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31" w:rsidRDefault="00912B31" w:rsidP="00FB3DD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Evaluating the Role of Immigration in U.S. Population Projections</w:t>
      </w:r>
    </w:p>
    <w:p w:rsidR="00912B31" w:rsidRDefault="00912B31" w:rsidP="00FB3D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Stephen Tordella, Decision Demographics</w:t>
      </w:r>
    </w:p>
    <w:p w:rsidR="00912B31" w:rsidRDefault="00912B31" w:rsidP="00FB3D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Steven Camarota, Center for Immigration Studies</w:t>
      </w:r>
    </w:p>
    <w:p w:rsidR="00912B31" w:rsidRDefault="00912B31" w:rsidP="00FB3D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Tom Godfrey, Decision Demographics</w:t>
      </w:r>
    </w:p>
    <w:p w:rsidR="00164C71" w:rsidRPr="00164C71" w:rsidRDefault="00164C71" w:rsidP="00FB3DD5">
      <w:pPr>
        <w:autoSpaceDE w:val="0"/>
        <w:autoSpaceDN w:val="0"/>
        <w:adjustRightInd w:val="0"/>
        <w:spacing w:after="0" w:line="240" w:lineRule="auto"/>
        <w:jc w:val="center"/>
        <w:rPr>
          <w:rFonts w:ascii="Times New Roman" w:hAnsi="Times New Roman"/>
          <w:sz w:val="24"/>
          <w:szCs w:val="24"/>
        </w:rPr>
      </w:pPr>
      <w:r w:rsidRPr="00164C71">
        <w:rPr>
          <w:rFonts w:ascii="Times New Roman" w:hAnsi="Times New Roman"/>
          <w:sz w:val="24"/>
          <w:szCs w:val="24"/>
        </w:rPr>
        <w:t>Nancy Wemmerus Rosene</w:t>
      </w:r>
      <w:r w:rsidR="005B6B8E">
        <w:rPr>
          <w:rFonts w:ascii="Times New Roman" w:hAnsi="Times New Roman"/>
          <w:sz w:val="24"/>
          <w:szCs w:val="24"/>
        </w:rPr>
        <w:t>,</w:t>
      </w:r>
      <w:r w:rsidR="0012128E" w:rsidRPr="0012128E">
        <w:rPr>
          <w:rFonts w:ascii="Times New Roman" w:hAnsi="Times New Roman"/>
          <w:sz w:val="24"/>
          <w:szCs w:val="24"/>
        </w:rPr>
        <w:t xml:space="preserve"> </w:t>
      </w:r>
      <w:r w:rsidR="0012128E">
        <w:rPr>
          <w:rFonts w:ascii="Times New Roman" w:hAnsi="Times New Roman"/>
          <w:sz w:val="24"/>
          <w:szCs w:val="24"/>
        </w:rPr>
        <w:t>Decision Demographics</w:t>
      </w:r>
    </w:p>
    <w:p w:rsidR="007C4438" w:rsidRDefault="007C4438" w:rsidP="00FB3DD5">
      <w:pPr>
        <w:autoSpaceDE w:val="0"/>
        <w:autoSpaceDN w:val="0"/>
        <w:adjustRightInd w:val="0"/>
        <w:spacing w:after="0" w:line="240" w:lineRule="auto"/>
        <w:rPr>
          <w:rFonts w:ascii="Times New Roman" w:hAnsi="Times New Roman"/>
          <w:sz w:val="24"/>
          <w:szCs w:val="24"/>
        </w:rPr>
      </w:pPr>
    </w:p>
    <w:p w:rsidR="007C4691"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Abstract</w:t>
      </w:r>
    </w:p>
    <w:p w:rsidR="005823B2" w:rsidRDefault="005823B2" w:rsidP="005823B2">
      <w:pPr>
        <w:spacing w:after="0" w:line="240" w:lineRule="auto"/>
      </w:pPr>
      <w:r>
        <w:rPr>
          <w:rFonts w:ascii="Times New Roman" w:hAnsi="Times New Roman"/>
          <w:sz w:val="24"/>
          <w:szCs w:val="24"/>
        </w:rPr>
        <w:t>We first replicate the official 2008 Census Bureau projections by race/ethnicity and then develop separate routines and assumptions for immigrants and natives.</w:t>
      </w:r>
      <w:r w:rsidRPr="00252682">
        <w:rPr>
          <w:rFonts w:ascii="Times New Roman" w:eastAsia="Times New Roman" w:hAnsi="Times New Roman"/>
          <w:sz w:val="24"/>
          <w:szCs w:val="24"/>
        </w:rPr>
        <w:t xml:space="preserve"> The most important finding so far is</w:t>
      </w:r>
      <w:r>
        <w:rPr>
          <w:rFonts w:ascii="Times New Roman" w:eastAsia="Times New Roman" w:hAnsi="Times New Roman"/>
          <w:sz w:val="24"/>
          <w:szCs w:val="24"/>
        </w:rPr>
        <w:t xml:space="preserve"> </w:t>
      </w:r>
      <w:r w:rsidRPr="00252682">
        <w:rPr>
          <w:rFonts w:ascii="Times New Roman" w:eastAsia="Times New Roman" w:hAnsi="Times New Roman"/>
          <w:sz w:val="24"/>
          <w:szCs w:val="24"/>
        </w:rPr>
        <w:t>that immigration accounts for the overwhelming majority of future U.S.</w:t>
      </w:r>
      <w:r>
        <w:rPr>
          <w:rFonts w:ascii="Times New Roman" w:eastAsia="Times New Roman" w:hAnsi="Times New Roman"/>
          <w:sz w:val="24"/>
          <w:szCs w:val="24"/>
        </w:rPr>
        <w:t xml:space="preserve"> </w:t>
      </w:r>
      <w:r w:rsidR="00BF34EB">
        <w:rPr>
          <w:rFonts w:ascii="Times New Roman" w:eastAsia="Times New Roman" w:hAnsi="Times New Roman"/>
          <w:sz w:val="24"/>
          <w:szCs w:val="24"/>
        </w:rPr>
        <w:t>population growth. F</w:t>
      </w:r>
      <w:r w:rsidRPr="00252682">
        <w:rPr>
          <w:rFonts w:ascii="Times New Roman" w:eastAsia="Times New Roman" w:hAnsi="Times New Roman"/>
          <w:sz w:val="24"/>
          <w:szCs w:val="24"/>
        </w:rPr>
        <w:t xml:space="preserve">uture immigration </w:t>
      </w:r>
      <w:r w:rsidR="00BF34EB">
        <w:rPr>
          <w:rFonts w:ascii="Times New Roman" w:eastAsia="Times New Roman" w:hAnsi="Times New Roman"/>
          <w:sz w:val="24"/>
          <w:szCs w:val="24"/>
        </w:rPr>
        <w:t xml:space="preserve">by itself </w:t>
      </w:r>
      <w:r w:rsidRPr="00252682">
        <w:rPr>
          <w:rFonts w:ascii="Times New Roman" w:eastAsia="Times New Roman" w:hAnsi="Times New Roman"/>
          <w:sz w:val="24"/>
          <w:szCs w:val="24"/>
        </w:rPr>
        <w:t xml:space="preserve">will add </w:t>
      </w:r>
      <w:r>
        <w:rPr>
          <w:rFonts w:ascii="Times New Roman" w:eastAsia="Times New Roman" w:hAnsi="Times New Roman"/>
          <w:sz w:val="24"/>
          <w:szCs w:val="24"/>
        </w:rPr>
        <w:t xml:space="preserve">about </w:t>
      </w:r>
      <w:r w:rsidRPr="00252682">
        <w:rPr>
          <w:rFonts w:ascii="Times New Roman" w:eastAsia="Times New Roman" w:hAnsi="Times New Roman"/>
          <w:sz w:val="24"/>
          <w:szCs w:val="24"/>
        </w:rPr>
        <w:t>1</w:t>
      </w:r>
      <w:r>
        <w:rPr>
          <w:rFonts w:ascii="Times New Roman" w:eastAsia="Times New Roman" w:hAnsi="Times New Roman"/>
          <w:sz w:val="24"/>
          <w:szCs w:val="24"/>
        </w:rPr>
        <w:t>0</w:t>
      </w:r>
      <w:r w:rsidRPr="00252682">
        <w:rPr>
          <w:rFonts w:ascii="Times New Roman" w:eastAsia="Times New Roman" w:hAnsi="Times New Roman"/>
          <w:sz w:val="24"/>
          <w:szCs w:val="24"/>
        </w:rPr>
        <w:t>0</w:t>
      </w:r>
      <w:r>
        <w:rPr>
          <w:rFonts w:ascii="Times New Roman" w:eastAsia="Times New Roman" w:hAnsi="Times New Roman"/>
          <w:sz w:val="24"/>
          <w:szCs w:val="24"/>
        </w:rPr>
        <w:t xml:space="preserve"> </w:t>
      </w:r>
      <w:r w:rsidRPr="00252682">
        <w:rPr>
          <w:rFonts w:ascii="Times New Roman" w:eastAsia="Times New Roman" w:hAnsi="Times New Roman"/>
          <w:sz w:val="24"/>
          <w:szCs w:val="24"/>
        </w:rPr>
        <w:t>million new residents to the U.S. population by 20</w:t>
      </w:r>
      <w:r>
        <w:rPr>
          <w:rFonts w:ascii="Times New Roman" w:eastAsia="Times New Roman" w:hAnsi="Times New Roman"/>
          <w:sz w:val="24"/>
          <w:szCs w:val="24"/>
        </w:rPr>
        <w:t>5</w:t>
      </w:r>
      <w:r w:rsidRPr="00252682">
        <w:rPr>
          <w:rFonts w:ascii="Times New Roman" w:eastAsia="Times New Roman" w:hAnsi="Times New Roman"/>
          <w:sz w:val="24"/>
          <w:szCs w:val="24"/>
        </w:rPr>
        <w:t>0</w:t>
      </w:r>
      <w:r>
        <w:rPr>
          <w:rFonts w:ascii="Times New Roman" w:eastAsia="Times New Roman" w:hAnsi="Times New Roman"/>
          <w:sz w:val="24"/>
          <w:szCs w:val="24"/>
        </w:rPr>
        <w:t>, accounting for about three-fourth</w:t>
      </w:r>
      <w:r w:rsidR="00BF34EB">
        <w:rPr>
          <w:rFonts w:ascii="Times New Roman" w:eastAsia="Times New Roman" w:hAnsi="Times New Roman"/>
          <w:sz w:val="24"/>
          <w:szCs w:val="24"/>
        </w:rPr>
        <w:t>s</w:t>
      </w:r>
      <w:r>
        <w:rPr>
          <w:rFonts w:ascii="Times New Roman" w:eastAsia="Times New Roman" w:hAnsi="Times New Roman"/>
          <w:sz w:val="24"/>
          <w:szCs w:val="24"/>
        </w:rPr>
        <w:t xml:space="preserve"> of population growth</w:t>
      </w:r>
      <w:r w:rsidRPr="00252682">
        <w:rPr>
          <w:rFonts w:ascii="Times New Roman" w:eastAsia="Times New Roman" w:hAnsi="Times New Roman"/>
          <w:sz w:val="24"/>
          <w:szCs w:val="24"/>
        </w:rPr>
        <w:t>.</w:t>
      </w:r>
      <w:r w:rsidR="008E0EA9">
        <w:rPr>
          <w:rFonts w:ascii="Times New Roman" w:eastAsia="Times New Roman" w:hAnsi="Times New Roman"/>
          <w:sz w:val="24"/>
          <w:szCs w:val="24"/>
        </w:rPr>
        <w:t xml:space="preserve"> </w:t>
      </w:r>
      <w:r w:rsidRPr="00252682">
        <w:rPr>
          <w:rFonts w:ascii="Times New Roman" w:eastAsia="Times New Roman" w:hAnsi="Times New Roman"/>
          <w:sz w:val="24"/>
          <w:szCs w:val="24"/>
        </w:rPr>
        <w:t>Moreover, if</w:t>
      </w:r>
      <w:r>
        <w:rPr>
          <w:rFonts w:ascii="Times New Roman" w:eastAsia="Times New Roman" w:hAnsi="Times New Roman"/>
          <w:sz w:val="24"/>
          <w:szCs w:val="24"/>
        </w:rPr>
        <w:t xml:space="preserve"> </w:t>
      </w:r>
      <w:r w:rsidRPr="00252682">
        <w:rPr>
          <w:rFonts w:ascii="Times New Roman" w:eastAsia="Times New Roman" w:hAnsi="Times New Roman"/>
          <w:sz w:val="24"/>
          <w:szCs w:val="24"/>
        </w:rPr>
        <w:t>immigration continues at the level the Census Bureau expects, it would</w:t>
      </w:r>
      <w:r>
        <w:rPr>
          <w:rFonts w:ascii="Times New Roman" w:eastAsia="Times New Roman" w:hAnsi="Times New Roman"/>
          <w:sz w:val="24"/>
          <w:szCs w:val="24"/>
        </w:rPr>
        <w:t xml:space="preserve"> </w:t>
      </w:r>
      <w:r w:rsidRPr="00252682">
        <w:rPr>
          <w:rFonts w:ascii="Times New Roman" w:eastAsia="Times New Roman" w:hAnsi="Times New Roman"/>
          <w:sz w:val="24"/>
          <w:szCs w:val="24"/>
        </w:rPr>
        <w:t>not be possible to stabilize the U.S. population even if native</w:t>
      </w:r>
      <w:r>
        <w:rPr>
          <w:rFonts w:ascii="Times New Roman" w:eastAsia="Times New Roman" w:hAnsi="Times New Roman"/>
          <w:sz w:val="24"/>
          <w:szCs w:val="24"/>
        </w:rPr>
        <w:t xml:space="preserve"> </w:t>
      </w:r>
      <w:r w:rsidRPr="00252682">
        <w:rPr>
          <w:rFonts w:ascii="Times New Roman" w:eastAsia="Times New Roman" w:hAnsi="Times New Roman"/>
          <w:sz w:val="24"/>
          <w:szCs w:val="24"/>
        </w:rPr>
        <w:t>fertility were dramatically lower. We can also say that immigration</w:t>
      </w:r>
      <w:r>
        <w:rPr>
          <w:rFonts w:ascii="Times New Roman" w:eastAsia="Times New Roman" w:hAnsi="Times New Roman"/>
          <w:sz w:val="24"/>
          <w:szCs w:val="24"/>
        </w:rPr>
        <w:t xml:space="preserve"> </w:t>
      </w:r>
      <w:r w:rsidRPr="00252682">
        <w:rPr>
          <w:rFonts w:ascii="Times New Roman" w:eastAsia="Times New Roman" w:hAnsi="Times New Roman"/>
          <w:sz w:val="24"/>
          <w:szCs w:val="24"/>
        </w:rPr>
        <w:t>has a positive, but small impact on the share of the population that</w:t>
      </w:r>
      <w:r>
        <w:rPr>
          <w:rFonts w:ascii="Times New Roman" w:eastAsia="Times New Roman" w:hAnsi="Times New Roman"/>
          <w:sz w:val="24"/>
          <w:szCs w:val="24"/>
        </w:rPr>
        <w:t xml:space="preserve"> </w:t>
      </w:r>
      <w:r w:rsidRPr="00252682">
        <w:rPr>
          <w:rFonts w:ascii="Times New Roman" w:eastAsia="Times New Roman" w:hAnsi="Times New Roman"/>
          <w:sz w:val="24"/>
          <w:szCs w:val="24"/>
        </w:rPr>
        <w:t>is of working age.</w:t>
      </w:r>
      <w:r w:rsidR="008E0EA9">
        <w:rPr>
          <w:rFonts w:ascii="Times New Roman" w:eastAsia="Times New Roman" w:hAnsi="Times New Roman"/>
          <w:sz w:val="24"/>
          <w:szCs w:val="24"/>
        </w:rPr>
        <w:t xml:space="preserve"> </w:t>
      </w:r>
      <w:r>
        <w:rPr>
          <w:rFonts w:ascii="Times New Roman" w:eastAsia="Times New Roman" w:hAnsi="Times New Roman"/>
          <w:sz w:val="24"/>
          <w:szCs w:val="24"/>
        </w:rPr>
        <w:t>The arrival of nearly 70 million immigrants (the Census Bureau level of immigration) over the next four decades can only offset about 14</w:t>
      </w:r>
      <w:r w:rsidR="00BF34EB">
        <w:rPr>
          <w:rFonts w:ascii="Times New Roman" w:eastAsia="Times New Roman" w:hAnsi="Times New Roman"/>
          <w:sz w:val="24"/>
          <w:szCs w:val="24"/>
        </w:rPr>
        <w:t xml:space="preserve"> percent</w:t>
      </w:r>
      <w:r>
        <w:rPr>
          <w:rFonts w:ascii="Times New Roman" w:eastAsia="Times New Roman" w:hAnsi="Times New Roman"/>
          <w:sz w:val="24"/>
          <w:szCs w:val="24"/>
        </w:rPr>
        <w:t xml:space="preserve"> of the decline in the share of the population that is of working age (16 to 65).</w:t>
      </w:r>
      <w:r w:rsidR="008E0EA9">
        <w:rPr>
          <w:rFonts w:ascii="Times New Roman" w:eastAsia="Times New Roman" w:hAnsi="Times New Roman"/>
          <w:sz w:val="24"/>
          <w:szCs w:val="24"/>
        </w:rPr>
        <w:t xml:space="preserve"> </w:t>
      </w:r>
      <w:r>
        <w:rPr>
          <w:rFonts w:ascii="Times New Roman" w:eastAsia="Times New Roman" w:hAnsi="Times New Roman"/>
          <w:sz w:val="24"/>
          <w:szCs w:val="24"/>
        </w:rPr>
        <w:t xml:space="preserve">We find that immigration is </w:t>
      </w:r>
      <w:r w:rsidRPr="00252682">
        <w:rPr>
          <w:rFonts w:ascii="Times New Roman" w:eastAsia="Times New Roman" w:hAnsi="Times New Roman"/>
          <w:sz w:val="24"/>
          <w:szCs w:val="24"/>
        </w:rPr>
        <w:t>no</w:t>
      </w:r>
      <w:r>
        <w:rPr>
          <w:rFonts w:ascii="Times New Roman" w:eastAsia="Times New Roman" w:hAnsi="Times New Roman"/>
          <w:sz w:val="24"/>
          <w:szCs w:val="24"/>
        </w:rPr>
        <w:t xml:space="preserve"> </w:t>
      </w:r>
      <w:r w:rsidRPr="00252682">
        <w:rPr>
          <w:rFonts w:ascii="Times New Roman" w:eastAsia="Times New Roman" w:hAnsi="Times New Roman"/>
          <w:sz w:val="24"/>
          <w:szCs w:val="24"/>
        </w:rPr>
        <w:t>fix for an aging society</w:t>
      </w:r>
      <w:r>
        <w:rPr>
          <w:rFonts w:ascii="Times New Roman" w:eastAsia="Times New Roman" w:hAnsi="Times New Roman"/>
          <w:sz w:val="24"/>
          <w:szCs w:val="24"/>
        </w:rPr>
        <w:t>, a finding th</w:t>
      </w:r>
      <w:r w:rsidR="00BF34EB">
        <w:rPr>
          <w:rFonts w:ascii="Times New Roman" w:eastAsia="Times New Roman" w:hAnsi="Times New Roman"/>
          <w:sz w:val="24"/>
          <w:szCs w:val="24"/>
        </w:rPr>
        <w:t>at is</w:t>
      </w:r>
      <w:r>
        <w:rPr>
          <w:rFonts w:ascii="Times New Roman" w:eastAsia="Times New Roman" w:hAnsi="Times New Roman"/>
          <w:sz w:val="24"/>
          <w:szCs w:val="24"/>
        </w:rPr>
        <w:t xml:space="preserve"> consistent with </w:t>
      </w:r>
      <w:bookmarkStart w:id="0" w:name="_GoBack"/>
      <w:bookmarkEnd w:id="0"/>
      <w:r w:rsidRPr="00252682">
        <w:rPr>
          <w:rFonts w:ascii="Times New Roman" w:eastAsia="Times New Roman" w:hAnsi="Times New Roman"/>
          <w:sz w:val="24"/>
          <w:szCs w:val="24"/>
        </w:rPr>
        <w:t>prior research</w:t>
      </w:r>
      <w:r>
        <w:rPr>
          <w:rFonts w:ascii="Times New Roman" w:eastAsia="Times New Roman" w:hAnsi="Times New Roman"/>
          <w:sz w:val="24"/>
          <w:szCs w:val="24"/>
        </w:rPr>
        <w:t>.</w:t>
      </w:r>
    </w:p>
    <w:p w:rsidR="00912B31" w:rsidRDefault="00912B31" w:rsidP="00FB3DD5">
      <w:pPr>
        <w:autoSpaceDE w:val="0"/>
        <w:autoSpaceDN w:val="0"/>
        <w:adjustRightInd w:val="0"/>
        <w:spacing w:after="0" w:line="240" w:lineRule="auto"/>
        <w:rPr>
          <w:rFonts w:ascii="Times New Roman" w:hAnsi="Times New Roman"/>
          <w:sz w:val="24"/>
          <w:szCs w:val="24"/>
        </w:rPr>
      </w:pPr>
    </w:p>
    <w:p w:rsidR="00EE7CE5"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Introduction</w:t>
      </w:r>
    </w:p>
    <w:p w:rsidR="008B6AB7" w:rsidRPr="0051793C" w:rsidRDefault="00EE7CE5" w:rsidP="00FB3DD5">
      <w:pPr>
        <w:pStyle w:val="NoSpacing"/>
        <w:rPr>
          <w:rFonts w:ascii="Times New Roman" w:hAnsi="Times New Roman"/>
          <w:sz w:val="24"/>
          <w:szCs w:val="24"/>
        </w:rPr>
      </w:pPr>
      <w:r w:rsidRPr="0051793C">
        <w:rPr>
          <w:rFonts w:ascii="Times New Roman" w:hAnsi="Times New Roman"/>
          <w:sz w:val="24"/>
          <w:szCs w:val="24"/>
        </w:rPr>
        <w:t>The goal of this project is to evaluate the role of immigration in the official U.S. population projections</w:t>
      </w:r>
      <w:r w:rsidR="008B6AB7" w:rsidRPr="0051793C">
        <w:rPr>
          <w:rFonts w:ascii="Times New Roman" w:hAnsi="Times New Roman"/>
          <w:sz w:val="24"/>
          <w:szCs w:val="24"/>
        </w:rPr>
        <w:t>.</w:t>
      </w:r>
      <w:r w:rsidR="00A77948" w:rsidRPr="0051793C">
        <w:rPr>
          <w:rFonts w:ascii="Times New Roman" w:hAnsi="Times New Roman"/>
          <w:sz w:val="24"/>
          <w:szCs w:val="24"/>
        </w:rPr>
        <w:t xml:space="preserve"> </w:t>
      </w:r>
      <w:r w:rsidR="00880BEE" w:rsidRPr="0051793C">
        <w:rPr>
          <w:rFonts w:ascii="Times New Roman" w:hAnsi="Times New Roman"/>
          <w:sz w:val="24"/>
          <w:szCs w:val="24"/>
        </w:rPr>
        <w:t>T</w:t>
      </w:r>
      <w:r w:rsidR="008B6AB7" w:rsidRPr="0051793C">
        <w:rPr>
          <w:rFonts w:ascii="Times New Roman" w:hAnsi="Times New Roman"/>
          <w:sz w:val="24"/>
          <w:szCs w:val="24"/>
        </w:rPr>
        <w:t>he Census Bureau produces population projections every few years</w:t>
      </w:r>
      <w:r w:rsidR="00880BEE" w:rsidRPr="0051793C">
        <w:rPr>
          <w:rFonts w:ascii="Times New Roman" w:hAnsi="Times New Roman"/>
          <w:sz w:val="24"/>
          <w:szCs w:val="24"/>
        </w:rPr>
        <w:t xml:space="preserve">. </w:t>
      </w:r>
      <w:r w:rsidR="008B6AB7" w:rsidRPr="0051793C">
        <w:rPr>
          <w:rFonts w:ascii="Times New Roman" w:hAnsi="Times New Roman"/>
          <w:sz w:val="24"/>
          <w:szCs w:val="24"/>
        </w:rPr>
        <w:t xml:space="preserve">While these projections have significant value, they are by their nature </w:t>
      </w:r>
      <w:r w:rsidR="00880BEE" w:rsidRPr="0051793C">
        <w:rPr>
          <w:rFonts w:ascii="Times New Roman" w:hAnsi="Times New Roman"/>
          <w:sz w:val="24"/>
          <w:szCs w:val="24"/>
        </w:rPr>
        <w:t xml:space="preserve">somewhat </w:t>
      </w:r>
      <w:r w:rsidR="008B6AB7" w:rsidRPr="0051793C">
        <w:rPr>
          <w:rFonts w:ascii="Times New Roman" w:hAnsi="Times New Roman"/>
          <w:sz w:val="24"/>
          <w:szCs w:val="24"/>
        </w:rPr>
        <w:t xml:space="preserve">limited </w:t>
      </w:r>
      <w:r w:rsidR="00880BEE" w:rsidRPr="0051793C">
        <w:rPr>
          <w:rFonts w:ascii="Times New Roman" w:hAnsi="Times New Roman"/>
          <w:sz w:val="24"/>
          <w:szCs w:val="24"/>
        </w:rPr>
        <w:t>in their ability to address academic and policy questions that might arise, particularly those related to immigration issues</w:t>
      </w:r>
      <w:r w:rsidR="00CC69B0" w:rsidRPr="0051793C">
        <w:rPr>
          <w:rFonts w:ascii="Times New Roman" w:hAnsi="Times New Roman"/>
          <w:sz w:val="24"/>
          <w:szCs w:val="24"/>
        </w:rPr>
        <w:t xml:space="preserve">, the single most important component in past and future population growth of the United States. </w:t>
      </w:r>
      <w:r w:rsidR="00880BEE" w:rsidRPr="0051793C">
        <w:rPr>
          <w:rFonts w:ascii="Times New Roman" w:hAnsi="Times New Roman"/>
          <w:sz w:val="24"/>
          <w:szCs w:val="24"/>
        </w:rPr>
        <w:t xml:space="preserve">By taking the Bureau’s most recent projections as a base line and building a model with separate projections pathways for the immigrant and native population, the impact of varying immigration scenarios can be tested and </w:t>
      </w:r>
      <w:r w:rsidR="00206658" w:rsidRPr="0051793C">
        <w:rPr>
          <w:rFonts w:ascii="Times New Roman" w:hAnsi="Times New Roman"/>
          <w:sz w:val="24"/>
          <w:szCs w:val="24"/>
        </w:rPr>
        <w:t xml:space="preserve">understood. </w:t>
      </w:r>
    </w:p>
    <w:p w:rsidR="00101811" w:rsidRPr="0051793C" w:rsidRDefault="00101811" w:rsidP="00FB3DD5">
      <w:pPr>
        <w:pStyle w:val="NoSpacing"/>
        <w:rPr>
          <w:rFonts w:ascii="Times New Roman" w:hAnsi="Times New Roman"/>
          <w:sz w:val="24"/>
          <w:szCs w:val="24"/>
        </w:rPr>
      </w:pPr>
    </w:p>
    <w:p w:rsidR="00912B31" w:rsidRPr="0012128E" w:rsidRDefault="00912B31" w:rsidP="00FB3DD5">
      <w:pPr>
        <w:pStyle w:val="NoSpacing"/>
        <w:rPr>
          <w:rFonts w:ascii="Times New Roman" w:hAnsi="Times New Roman"/>
          <w:b/>
          <w:sz w:val="24"/>
          <w:szCs w:val="24"/>
        </w:rPr>
      </w:pPr>
      <w:r w:rsidRPr="0051793C">
        <w:rPr>
          <w:rFonts w:ascii="Times New Roman" w:hAnsi="Times New Roman"/>
          <w:sz w:val="24"/>
          <w:szCs w:val="24"/>
        </w:rPr>
        <w:t>We</w:t>
      </w:r>
      <w:r w:rsidR="000A4203" w:rsidRPr="0051793C">
        <w:rPr>
          <w:rFonts w:ascii="Times New Roman" w:hAnsi="Times New Roman"/>
          <w:sz w:val="24"/>
          <w:szCs w:val="24"/>
        </w:rPr>
        <w:t xml:space="preserve"> will</w:t>
      </w:r>
      <w:r w:rsidRPr="0051793C">
        <w:rPr>
          <w:rFonts w:ascii="Times New Roman" w:hAnsi="Times New Roman"/>
          <w:sz w:val="24"/>
          <w:szCs w:val="24"/>
        </w:rPr>
        <w:t xml:space="preserve"> discuss how </w:t>
      </w:r>
      <w:r w:rsidR="000A4203" w:rsidRPr="0051793C">
        <w:rPr>
          <w:rFonts w:ascii="Times New Roman" w:hAnsi="Times New Roman"/>
          <w:sz w:val="24"/>
          <w:szCs w:val="24"/>
        </w:rPr>
        <w:t xml:space="preserve">our </w:t>
      </w:r>
      <w:r w:rsidRPr="0051793C">
        <w:rPr>
          <w:rFonts w:ascii="Times New Roman" w:hAnsi="Times New Roman"/>
          <w:sz w:val="24"/>
          <w:szCs w:val="24"/>
        </w:rPr>
        <w:t xml:space="preserve">starting model was developed from Census Bureau projection assumptions and how separate native and immigrant pathways are incorporated into our cohort-component model. </w:t>
      </w:r>
      <w:r w:rsidR="004250CB" w:rsidRPr="0051793C">
        <w:rPr>
          <w:rFonts w:ascii="Times New Roman" w:hAnsi="Times New Roman"/>
          <w:sz w:val="24"/>
          <w:szCs w:val="24"/>
        </w:rPr>
        <w:t xml:space="preserve">Finally, we present some of the initial findings by incorporating various immigration assumptions to the Census baseline projection </w:t>
      </w:r>
      <w:r w:rsidR="00206658" w:rsidRPr="0051793C">
        <w:rPr>
          <w:rFonts w:ascii="Times New Roman" w:hAnsi="Times New Roman"/>
          <w:sz w:val="24"/>
          <w:szCs w:val="24"/>
        </w:rPr>
        <w:t xml:space="preserve">model. </w:t>
      </w:r>
    </w:p>
    <w:p w:rsidR="00912B31" w:rsidRDefault="00912B31" w:rsidP="00FB3DD5">
      <w:pPr>
        <w:autoSpaceDE w:val="0"/>
        <w:autoSpaceDN w:val="0"/>
        <w:adjustRightInd w:val="0"/>
        <w:spacing w:after="0" w:line="240" w:lineRule="auto"/>
        <w:rPr>
          <w:rFonts w:ascii="Times New Roman" w:hAnsi="Times New Roman"/>
          <w:sz w:val="24"/>
          <w:szCs w:val="24"/>
        </w:rPr>
      </w:pPr>
    </w:p>
    <w:p w:rsidR="00912B31"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Replicating Census Bureau Projections</w:t>
      </w:r>
    </w:p>
    <w:p w:rsidR="001B0386" w:rsidRDefault="00912B31" w:rsidP="00FB3DD5">
      <w:pPr>
        <w:pStyle w:val="PlainText"/>
        <w:rPr>
          <w:rFonts w:ascii="Times New Roman" w:hAnsi="Times New Roman" w:cs="Times New Roman"/>
          <w:sz w:val="24"/>
          <w:szCs w:val="24"/>
        </w:rPr>
      </w:pPr>
      <w:r>
        <w:rPr>
          <w:rFonts w:ascii="Times New Roman" w:hAnsi="Times New Roman" w:cs="Times New Roman"/>
          <w:sz w:val="24"/>
          <w:szCs w:val="24"/>
        </w:rPr>
        <w:t>We started with the 2008 Census Bureau population projections</w:t>
      </w:r>
      <w:r w:rsidR="00855CF7">
        <w:rPr>
          <w:rFonts w:ascii="Times New Roman" w:hAnsi="Times New Roman" w:cs="Times New Roman"/>
          <w:sz w:val="24"/>
          <w:szCs w:val="24"/>
        </w:rPr>
        <w:t xml:space="preserve"> </w:t>
      </w:r>
      <w:r w:rsidR="00855CF7">
        <w:rPr>
          <w:rFonts w:ascii="Times New Roman" w:hAnsi="Times New Roman" w:cs="Times New Roman"/>
          <w:sz w:val="22"/>
          <w:szCs w:val="22"/>
        </w:rPr>
        <w:t>(Census, 2008)</w:t>
      </w:r>
      <w:r>
        <w:rPr>
          <w:rFonts w:ascii="Times New Roman" w:hAnsi="Times New Roman" w:cs="Times New Roman"/>
          <w:sz w:val="24"/>
          <w:szCs w:val="24"/>
        </w:rPr>
        <w:t xml:space="preserve">, the official projections </w:t>
      </w:r>
      <w:r w:rsidR="000A4203">
        <w:rPr>
          <w:rFonts w:ascii="Times New Roman" w:hAnsi="Times New Roman" w:cs="Times New Roman"/>
          <w:sz w:val="24"/>
          <w:szCs w:val="24"/>
        </w:rPr>
        <w:t xml:space="preserve">for </w:t>
      </w:r>
      <w:r>
        <w:rPr>
          <w:rFonts w:ascii="Times New Roman" w:hAnsi="Times New Roman" w:cs="Times New Roman"/>
          <w:sz w:val="24"/>
          <w:szCs w:val="24"/>
        </w:rPr>
        <w:t xml:space="preserve">the U.S. and the standard against which other projections are judged. Census generously shared the underlying data and assumptions they had available. Unfortunately, by 2011 this did not include all </w:t>
      </w:r>
      <w:r w:rsidR="000A4203">
        <w:rPr>
          <w:rFonts w:ascii="Times New Roman" w:hAnsi="Times New Roman" w:cs="Times New Roman"/>
          <w:sz w:val="24"/>
          <w:szCs w:val="24"/>
        </w:rPr>
        <w:t xml:space="preserve">of </w:t>
      </w:r>
      <w:r>
        <w:rPr>
          <w:rFonts w:ascii="Times New Roman" w:hAnsi="Times New Roman" w:cs="Times New Roman"/>
          <w:sz w:val="24"/>
          <w:szCs w:val="24"/>
        </w:rPr>
        <w:t>the data they had in 2007</w:t>
      </w:r>
      <w:r w:rsidR="000A4203">
        <w:rPr>
          <w:rFonts w:ascii="Times New Roman" w:hAnsi="Times New Roman" w:cs="Times New Roman"/>
          <w:sz w:val="24"/>
          <w:szCs w:val="24"/>
        </w:rPr>
        <w:t>,</w:t>
      </w:r>
      <w:r>
        <w:rPr>
          <w:rFonts w:ascii="Times New Roman" w:hAnsi="Times New Roman" w:cs="Times New Roman"/>
          <w:sz w:val="24"/>
          <w:szCs w:val="24"/>
        </w:rPr>
        <w:t xml:space="preserve"> when the projections were being developed. In order to </w:t>
      </w:r>
      <w:r w:rsidR="000A4203">
        <w:rPr>
          <w:rFonts w:ascii="Times New Roman" w:hAnsi="Times New Roman" w:cs="Times New Roman"/>
          <w:sz w:val="24"/>
          <w:szCs w:val="24"/>
        </w:rPr>
        <w:t xml:space="preserve">create </w:t>
      </w:r>
      <w:r>
        <w:rPr>
          <w:rFonts w:ascii="Times New Roman" w:hAnsi="Times New Roman" w:cs="Times New Roman"/>
          <w:sz w:val="24"/>
          <w:szCs w:val="24"/>
        </w:rPr>
        <w:t xml:space="preserve">a model with alternative scenarios we </w:t>
      </w:r>
      <w:r w:rsidR="000A4203">
        <w:rPr>
          <w:rFonts w:ascii="Times New Roman" w:hAnsi="Times New Roman" w:cs="Times New Roman"/>
          <w:sz w:val="24"/>
          <w:szCs w:val="24"/>
        </w:rPr>
        <w:t xml:space="preserve">first </w:t>
      </w:r>
      <w:r>
        <w:rPr>
          <w:rFonts w:ascii="Times New Roman" w:hAnsi="Times New Roman" w:cs="Times New Roman"/>
          <w:sz w:val="24"/>
          <w:szCs w:val="24"/>
        </w:rPr>
        <w:t xml:space="preserve">had to write a program that </w:t>
      </w:r>
      <w:r w:rsidR="000A4203">
        <w:rPr>
          <w:rFonts w:ascii="Times New Roman" w:hAnsi="Times New Roman" w:cs="Times New Roman"/>
          <w:sz w:val="24"/>
          <w:szCs w:val="24"/>
        </w:rPr>
        <w:t>would replicate</w:t>
      </w:r>
      <w:r>
        <w:rPr>
          <w:rFonts w:ascii="Times New Roman" w:hAnsi="Times New Roman" w:cs="Times New Roman"/>
          <w:sz w:val="24"/>
          <w:szCs w:val="24"/>
        </w:rPr>
        <w:t xml:space="preserve"> the Census outcomes. To accomplish this, we reverse-engineered </w:t>
      </w:r>
      <w:r w:rsidR="001B0386">
        <w:rPr>
          <w:rFonts w:ascii="Times New Roman" w:hAnsi="Times New Roman" w:cs="Times New Roman"/>
          <w:sz w:val="24"/>
          <w:szCs w:val="24"/>
        </w:rPr>
        <w:t xml:space="preserve">Census </w:t>
      </w:r>
      <w:r>
        <w:rPr>
          <w:rFonts w:ascii="Times New Roman" w:hAnsi="Times New Roman" w:cs="Times New Roman"/>
          <w:sz w:val="24"/>
          <w:szCs w:val="24"/>
        </w:rPr>
        <w:t xml:space="preserve">projections based on published and unpublished data </w:t>
      </w:r>
      <w:r w:rsidR="001B0386">
        <w:rPr>
          <w:rFonts w:ascii="Times New Roman" w:hAnsi="Times New Roman" w:cs="Times New Roman"/>
          <w:sz w:val="24"/>
          <w:szCs w:val="24"/>
        </w:rPr>
        <w:t xml:space="preserve">that </w:t>
      </w:r>
      <w:r>
        <w:rPr>
          <w:rFonts w:ascii="Times New Roman" w:hAnsi="Times New Roman" w:cs="Times New Roman"/>
          <w:sz w:val="24"/>
          <w:szCs w:val="24"/>
        </w:rPr>
        <w:t xml:space="preserve">they supplied. </w:t>
      </w:r>
    </w:p>
    <w:p w:rsidR="001B0386" w:rsidRDefault="001B0386" w:rsidP="00FB3DD5">
      <w:pPr>
        <w:pStyle w:val="PlainText"/>
        <w:rPr>
          <w:rFonts w:ascii="Times New Roman" w:hAnsi="Times New Roman" w:cs="Times New Roman"/>
          <w:sz w:val="24"/>
          <w:szCs w:val="24"/>
        </w:rPr>
      </w:pPr>
    </w:p>
    <w:p w:rsidR="002E1D20" w:rsidRDefault="002E1D20" w:rsidP="00FB3DD5">
      <w:pPr>
        <w:pStyle w:val="PlainText"/>
        <w:rPr>
          <w:rFonts w:ascii="Times New Roman" w:hAnsi="Times New Roman" w:cs="Times New Roman"/>
          <w:sz w:val="22"/>
          <w:szCs w:val="22"/>
        </w:rPr>
      </w:pPr>
      <w:r>
        <w:rPr>
          <w:rFonts w:ascii="Times New Roman" w:hAnsi="Times New Roman" w:cs="Times New Roman"/>
          <w:sz w:val="22"/>
          <w:szCs w:val="22"/>
        </w:rPr>
        <w:t>The roots of the 2008 Census projections are in the 2000 Census</w:t>
      </w:r>
      <w:r w:rsidR="001B0386">
        <w:rPr>
          <w:rFonts w:ascii="Times New Roman" w:hAnsi="Times New Roman" w:cs="Times New Roman"/>
          <w:sz w:val="22"/>
          <w:szCs w:val="22"/>
        </w:rPr>
        <w:t>; w</w:t>
      </w:r>
      <w:r>
        <w:rPr>
          <w:rFonts w:ascii="Times New Roman" w:hAnsi="Times New Roman" w:cs="Times New Roman"/>
          <w:sz w:val="22"/>
          <w:szCs w:val="22"/>
        </w:rPr>
        <w:t xml:space="preserve">hile the published data </w:t>
      </w:r>
      <w:r w:rsidR="001B0386">
        <w:rPr>
          <w:rFonts w:ascii="Times New Roman" w:hAnsi="Times New Roman" w:cs="Times New Roman"/>
          <w:sz w:val="22"/>
          <w:szCs w:val="22"/>
        </w:rPr>
        <w:t xml:space="preserve">begin </w:t>
      </w:r>
      <w:r>
        <w:rPr>
          <w:rFonts w:ascii="Times New Roman" w:hAnsi="Times New Roman" w:cs="Times New Roman"/>
          <w:sz w:val="22"/>
          <w:szCs w:val="22"/>
        </w:rPr>
        <w:t xml:space="preserve">with 2010, </w:t>
      </w:r>
      <w:r w:rsidR="00800947">
        <w:rPr>
          <w:rFonts w:ascii="Times New Roman" w:hAnsi="Times New Roman" w:cs="Times New Roman"/>
          <w:sz w:val="22"/>
          <w:szCs w:val="22"/>
        </w:rPr>
        <w:t xml:space="preserve">Census shared </w:t>
      </w:r>
      <w:r>
        <w:rPr>
          <w:rFonts w:ascii="Times New Roman" w:hAnsi="Times New Roman" w:cs="Times New Roman"/>
          <w:sz w:val="22"/>
          <w:szCs w:val="22"/>
        </w:rPr>
        <w:t xml:space="preserve">unpublished details of the model’s annual increments since 2000. </w:t>
      </w:r>
      <w:r w:rsidR="00800947">
        <w:rPr>
          <w:rFonts w:ascii="Times New Roman" w:hAnsi="Times New Roman" w:cs="Times New Roman"/>
          <w:sz w:val="22"/>
          <w:szCs w:val="22"/>
        </w:rPr>
        <w:t>We found t</w:t>
      </w:r>
      <w:r>
        <w:rPr>
          <w:rFonts w:ascii="Times New Roman" w:hAnsi="Times New Roman" w:cs="Times New Roman"/>
          <w:sz w:val="22"/>
          <w:szCs w:val="22"/>
        </w:rPr>
        <w:t>he assumptions used in the Bureau’s model fluctuated over the first years of the decade</w:t>
      </w:r>
      <w:r w:rsidR="00800947">
        <w:rPr>
          <w:rFonts w:ascii="Times New Roman" w:hAnsi="Times New Roman" w:cs="Times New Roman"/>
          <w:sz w:val="22"/>
          <w:szCs w:val="22"/>
        </w:rPr>
        <w:t xml:space="preserve"> likely helping the model conform to current estimates</w:t>
      </w:r>
      <w:r>
        <w:rPr>
          <w:rFonts w:ascii="Times New Roman" w:hAnsi="Times New Roman" w:cs="Times New Roman"/>
          <w:sz w:val="22"/>
          <w:szCs w:val="22"/>
        </w:rPr>
        <w:t xml:space="preserve">. Therefore, </w:t>
      </w:r>
      <w:r w:rsidR="00D162B1">
        <w:rPr>
          <w:rFonts w:ascii="Times New Roman" w:hAnsi="Times New Roman" w:cs="Times New Roman"/>
          <w:sz w:val="22"/>
          <w:szCs w:val="22"/>
        </w:rPr>
        <w:t>our</w:t>
      </w:r>
      <w:r w:rsidR="000D2087">
        <w:rPr>
          <w:rFonts w:ascii="Times New Roman" w:hAnsi="Times New Roman" w:cs="Times New Roman"/>
          <w:sz w:val="22"/>
          <w:szCs w:val="22"/>
        </w:rPr>
        <w:t xml:space="preserve"> </w:t>
      </w:r>
      <w:r>
        <w:rPr>
          <w:rFonts w:ascii="Times New Roman" w:hAnsi="Times New Roman" w:cs="Times New Roman"/>
          <w:sz w:val="22"/>
          <w:szCs w:val="22"/>
        </w:rPr>
        <w:t>projection model used the 2007 projected population as the starting year</w:t>
      </w:r>
      <w:r w:rsidR="00477C9B">
        <w:rPr>
          <w:rFonts w:ascii="Times New Roman" w:hAnsi="Times New Roman" w:cs="Times New Roman"/>
          <w:sz w:val="22"/>
          <w:szCs w:val="22"/>
        </w:rPr>
        <w:t xml:space="preserve">, </w:t>
      </w:r>
      <w:r w:rsidR="00B67E17">
        <w:rPr>
          <w:rFonts w:ascii="Times New Roman" w:hAnsi="Times New Roman" w:cs="Times New Roman"/>
          <w:sz w:val="22"/>
          <w:szCs w:val="22"/>
        </w:rPr>
        <w:t>after which</w:t>
      </w:r>
      <w:r w:rsidR="00800947">
        <w:rPr>
          <w:rFonts w:ascii="Times New Roman" w:hAnsi="Times New Roman" w:cs="Times New Roman"/>
          <w:sz w:val="22"/>
          <w:szCs w:val="22"/>
        </w:rPr>
        <w:t xml:space="preserve"> assumptions </w:t>
      </w:r>
      <w:r w:rsidR="0044515F">
        <w:rPr>
          <w:rFonts w:ascii="Times New Roman" w:hAnsi="Times New Roman" w:cs="Times New Roman"/>
          <w:sz w:val="22"/>
          <w:szCs w:val="22"/>
        </w:rPr>
        <w:t>stabilized</w:t>
      </w:r>
      <w:r>
        <w:rPr>
          <w:rFonts w:ascii="Times New Roman" w:hAnsi="Times New Roman" w:cs="Times New Roman"/>
          <w:sz w:val="22"/>
          <w:szCs w:val="22"/>
        </w:rPr>
        <w:t>.</w:t>
      </w:r>
      <w:r w:rsidR="00894C2D">
        <w:rPr>
          <w:rFonts w:ascii="Times New Roman" w:hAnsi="Times New Roman" w:cs="Times New Roman"/>
          <w:sz w:val="22"/>
          <w:szCs w:val="22"/>
        </w:rPr>
        <w:t xml:space="preserve"> </w:t>
      </w:r>
    </w:p>
    <w:p w:rsidR="002E1D20" w:rsidRDefault="002E1D20" w:rsidP="00FB3DD5">
      <w:pPr>
        <w:pStyle w:val="PlainText"/>
        <w:rPr>
          <w:rFonts w:ascii="Times New Roman" w:hAnsi="Times New Roman" w:cs="Times New Roman"/>
          <w:sz w:val="22"/>
          <w:szCs w:val="22"/>
        </w:rPr>
      </w:pPr>
    </w:p>
    <w:p w:rsidR="00912B31" w:rsidRDefault="00792A88"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Since</w:t>
      </w:r>
      <w:r w:rsidR="00FB2B48">
        <w:rPr>
          <w:rFonts w:ascii="Times New Roman" w:hAnsi="Times New Roman"/>
          <w:sz w:val="24"/>
          <w:szCs w:val="24"/>
        </w:rPr>
        <w:t xml:space="preserve"> neither</w:t>
      </w:r>
      <w:r>
        <w:rPr>
          <w:rFonts w:ascii="Times New Roman" w:hAnsi="Times New Roman"/>
          <w:sz w:val="24"/>
          <w:szCs w:val="24"/>
        </w:rPr>
        <w:t xml:space="preserve"> the Center for Immigration Studies (CIS) </w:t>
      </w:r>
      <w:r w:rsidR="00FB2B48">
        <w:rPr>
          <w:rFonts w:ascii="Times New Roman" w:hAnsi="Times New Roman"/>
          <w:sz w:val="24"/>
          <w:szCs w:val="24"/>
        </w:rPr>
        <w:t xml:space="preserve">nor Decision Demographics is </w:t>
      </w:r>
      <w:r w:rsidR="00912B31">
        <w:rPr>
          <w:rFonts w:ascii="Times New Roman" w:hAnsi="Times New Roman"/>
          <w:sz w:val="24"/>
          <w:szCs w:val="24"/>
        </w:rPr>
        <w:t xml:space="preserve">a federal agency, we </w:t>
      </w:r>
      <w:r w:rsidR="00D048EC">
        <w:rPr>
          <w:rFonts w:ascii="Times New Roman" w:hAnsi="Times New Roman"/>
          <w:sz w:val="24"/>
          <w:szCs w:val="24"/>
        </w:rPr>
        <w:t xml:space="preserve">had </w:t>
      </w:r>
      <w:r w:rsidR="00912B31">
        <w:rPr>
          <w:rFonts w:ascii="Times New Roman" w:hAnsi="Times New Roman"/>
          <w:sz w:val="24"/>
          <w:szCs w:val="24"/>
        </w:rPr>
        <w:t xml:space="preserve">the luxury of being able to ignore OMB 15, so all of our work </w:t>
      </w:r>
      <w:r w:rsidR="00D048EC">
        <w:rPr>
          <w:rFonts w:ascii="Times New Roman" w:hAnsi="Times New Roman"/>
          <w:sz w:val="24"/>
          <w:szCs w:val="24"/>
        </w:rPr>
        <w:t xml:space="preserve">was </w:t>
      </w:r>
      <w:r w:rsidR="00912B31">
        <w:rPr>
          <w:rFonts w:ascii="Times New Roman" w:hAnsi="Times New Roman"/>
          <w:sz w:val="24"/>
          <w:szCs w:val="24"/>
        </w:rPr>
        <w:t>done with five race/ethnic groups: Hispanic of any race and four non-Hispanic groups</w:t>
      </w:r>
      <w:r w:rsidR="001B0386">
        <w:rPr>
          <w:rFonts w:ascii="Times New Roman" w:hAnsi="Times New Roman"/>
          <w:sz w:val="24"/>
          <w:szCs w:val="24"/>
        </w:rPr>
        <w:t>—w</w:t>
      </w:r>
      <w:r w:rsidR="00912B31">
        <w:rPr>
          <w:rFonts w:ascii="Times New Roman" w:hAnsi="Times New Roman"/>
          <w:sz w:val="24"/>
          <w:szCs w:val="24"/>
        </w:rPr>
        <w:t>hite, Black, Asian and Pacific Islanders (</w:t>
      </w:r>
      <w:r w:rsidR="001B0386">
        <w:rPr>
          <w:rFonts w:ascii="Times New Roman" w:hAnsi="Times New Roman"/>
          <w:sz w:val="24"/>
          <w:szCs w:val="24"/>
        </w:rPr>
        <w:t>shortened to “</w:t>
      </w:r>
      <w:r w:rsidR="00912B31">
        <w:rPr>
          <w:rFonts w:ascii="Times New Roman" w:hAnsi="Times New Roman"/>
          <w:sz w:val="24"/>
          <w:szCs w:val="24"/>
        </w:rPr>
        <w:t>Asians</w:t>
      </w:r>
      <w:r w:rsidR="001B0386">
        <w:rPr>
          <w:rFonts w:ascii="Times New Roman" w:hAnsi="Times New Roman"/>
          <w:sz w:val="24"/>
          <w:szCs w:val="24"/>
        </w:rPr>
        <w:t>”</w:t>
      </w:r>
      <w:r w:rsidR="00912B31">
        <w:rPr>
          <w:rFonts w:ascii="Times New Roman" w:hAnsi="Times New Roman"/>
          <w:sz w:val="24"/>
          <w:szCs w:val="24"/>
        </w:rPr>
        <w:t xml:space="preserve"> for simplicity), and American Indians and Alaskan Natives (AIAN). This </w:t>
      </w:r>
      <w:r w:rsidR="001B0386">
        <w:rPr>
          <w:rFonts w:ascii="Times New Roman" w:hAnsi="Times New Roman"/>
          <w:sz w:val="24"/>
          <w:szCs w:val="24"/>
        </w:rPr>
        <w:t xml:space="preserve">step allowed </w:t>
      </w:r>
      <w:r w:rsidR="00912B31">
        <w:rPr>
          <w:rFonts w:ascii="Times New Roman" w:hAnsi="Times New Roman"/>
          <w:sz w:val="24"/>
          <w:szCs w:val="24"/>
        </w:rPr>
        <w:t xml:space="preserve">us to do projections and create all of our </w:t>
      </w:r>
      <w:r>
        <w:rPr>
          <w:rFonts w:ascii="Times New Roman" w:hAnsi="Times New Roman"/>
          <w:sz w:val="24"/>
          <w:szCs w:val="24"/>
        </w:rPr>
        <w:t xml:space="preserve">model’s data inputs </w:t>
      </w:r>
      <w:r w:rsidR="00912B31">
        <w:rPr>
          <w:rFonts w:ascii="Times New Roman" w:hAnsi="Times New Roman"/>
          <w:sz w:val="24"/>
          <w:szCs w:val="24"/>
        </w:rPr>
        <w:t xml:space="preserve">with </w:t>
      </w:r>
      <w:r w:rsidR="001B0386">
        <w:rPr>
          <w:rFonts w:ascii="Times New Roman" w:hAnsi="Times New Roman"/>
          <w:sz w:val="24"/>
          <w:szCs w:val="24"/>
        </w:rPr>
        <w:t>sizable</w:t>
      </w:r>
      <w:r w:rsidR="00912B31">
        <w:rPr>
          <w:rFonts w:ascii="Times New Roman" w:hAnsi="Times New Roman"/>
          <w:sz w:val="24"/>
          <w:szCs w:val="24"/>
        </w:rPr>
        <w:t xml:space="preserve"> populations not subject to the volatility that some of the smaller race groups display, and avoid</w:t>
      </w:r>
      <w:r w:rsidR="00D048EC">
        <w:rPr>
          <w:rFonts w:ascii="Times New Roman" w:hAnsi="Times New Roman"/>
          <w:sz w:val="24"/>
          <w:szCs w:val="24"/>
        </w:rPr>
        <w:t>ed</w:t>
      </w:r>
      <w:r w:rsidR="00912B31">
        <w:rPr>
          <w:rFonts w:ascii="Times New Roman" w:hAnsi="Times New Roman"/>
          <w:sz w:val="24"/>
          <w:szCs w:val="24"/>
        </w:rPr>
        <w:t xml:space="preserve"> the complications of creating and perpetuating multiple-race groups for whom little supporting data exist. </w:t>
      </w:r>
    </w:p>
    <w:p w:rsidR="008C6D51" w:rsidRDefault="008C6D51" w:rsidP="00FB3DD5">
      <w:pPr>
        <w:autoSpaceDE w:val="0"/>
        <w:autoSpaceDN w:val="0"/>
        <w:adjustRightInd w:val="0"/>
        <w:spacing w:after="0" w:line="240" w:lineRule="auto"/>
        <w:rPr>
          <w:rFonts w:ascii="Times New Roman" w:hAnsi="Times New Roman"/>
          <w:sz w:val="24"/>
          <w:szCs w:val="24"/>
        </w:rPr>
      </w:pPr>
    </w:p>
    <w:p w:rsidR="008C6D51" w:rsidRDefault="008C6D51" w:rsidP="00FB3DD5">
      <w:pPr>
        <w:pStyle w:val="PlainText"/>
        <w:rPr>
          <w:rFonts w:ascii="Times New Roman" w:hAnsi="Times New Roman" w:cs="Times New Roman"/>
          <w:sz w:val="22"/>
          <w:szCs w:val="22"/>
        </w:rPr>
      </w:pPr>
      <w:r>
        <w:rPr>
          <w:rFonts w:ascii="Times New Roman" w:hAnsi="Times New Roman" w:cs="Times New Roman"/>
          <w:sz w:val="22"/>
          <w:szCs w:val="22"/>
        </w:rPr>
        <w:t xml:space="preserve">The Census projections provide data for all years in several racial/ethnic combinations. </w:t>
      </w:r>
      <w:r w:rsidR="00903F0E">
        <w:rPr>
          <w:rFonts w:ascii="Times New Roman" w:hAnsi="Times New Roman" w:cs="Times New Roman"/>
          <w:sz w:val="22"/>
          <w:szCs w:val="22"/>
        </w:rPr>
        <w:t xml:space="preserve">The seven Census groups were collapsed to </w:t>
      </w:r>
      <w:r>
        <w:rPr>
          <w:rFonts w:ascii="Times New Roman" w:hAnsi="Times New Roman" w:cs="Times New Roman"/>
          <w:sz w:val="22"/>
          <w:szCs w:val="22"/>
        </w:rPr>
        <w:t>five race/ethnic groups</w:t>
      </w:r>
      <w:r w:rsidR="00CA16F8">
        <w:rPr>
          <w:rFonts w:ascii="Times New Roman" w:hAnsi="Times New Roman" w:cs="Times New Roman"/>
          <w:sz w:val="22"/>
          <w:szCs w:val="22"/>
        </w:rPr>
        <w:t>,</w:t>
      </w:r>
      <w:r>
        <w:rPr>
          <w:rFonts w:ascii="Times New Roman" w:hAnsi="Times New Roman" w:cs="Times New Roman"/>
          <w:sz w:val="22"/>
          <w:szCs w:val="22"/>
        </w:rPr>
        <w:t xml:space="preserve"> </w:t>
      </w:r>
      <w:r w:rsidR="00A72482">
        <w:rPr>
          <w:rFonts w:ascii="Times New Roman" w:hAnsi="Times New Roman" w:cs="Times New Roman"/>
          <w:sz w:val="22"/>
          <w:szCs w:val="22"/>
        </w:rPr>
        <w:t xml:space="preserve">which we </w:t>
      </w:r>
      <w:r w:rsidR="00CA16F8">
        <w:rPr>
          <w:rFonts w:ascii="Times New Roman" w:hAnsi="Times New Roman" w:cs="Times New Roman"/>
          <w:sz w:val="22"/>
          <w:szCs w:val="22"/>
        </w:rPr>
        <w:t>termed</w:t>
      </w:r>
      <w:r w:rsidR="00A72482">
        <w:rPr>
          <w:rFonts w:ascii="Times New Roman" w:hAnsi="Times New Roman" w:cs="Times New Roman"/>
          <w:sz w:val="22"/>
          <w:szCs w:val="22"/>
        </w:rPr>
        <w:t xml:space="preserve"> CIS race groups</w:t>
      </w:r>
      <w:r w:rsidR="00CA16F8">
        <w:rPr>
          <w:rFonts w:ascii="Times New Roman" w:hAnsi="Times New Roman" w:cs="Times New Roman"/>
          <w:sz w:val="22"/>
          <w:szCs w:val="22"/>
        </w:rPr>
        <w:t>,</w:t>
      </w:r>
      <w:r w:rsidR="00A72482">
        <w:rPr>
          <w:rFonts w:ascii="Times New Roman" w:hAnsi="Times New Roman" w:cs="Times New Roman"/>
          <w:sz w:val="22"/>
          <w:szCs w:val="22"/>
        </w:rPr>
        <w:t xml:space="preserve"> </w:t>
      </w:r>
      <w:r w:rsidR="00903F0E">
        <w:rPr>
          <w:rFonts w:ascii="Times New Roman" w:hAnsi="Times New Roman" w:cs="Times New Roman"/>
          <w:sz w:val="22"/>
          <w:szCs w:val="22"/>
        </w:rPr>
        <w:t xml:space="preserve">as shown in Table 1 </w:t>
      </w:r>
      <w:r w:rsidR="00206658">
        <w:rPr>
          <w:rFonts w:ascii="Times New Roman" w:hAnsi="Times New Roman" w:cs="Times New Roman"/>
          <w:sz w:val="22"/>
          <w:szCs w:val="22"/>
        </w:rPr>
        <w:t xml:space="preserve">below. </w:t>
      </w:r>
    </w:p>
    <w:p w:rsidR="00903F0E" w:rsidRDefault="00903F0E" w:rsidP="00FB3DD5">
      <w:pPr>
        <w:pStyle w:val="PlainText"/>
        <w:jc w:val="center"/>
        <w:rPr>
          <w:rFonts w:ascii="Times New Roman" w:hAnsi="Times New Roman" w:cs="Times New Roman"/>
          <w:sz w:val="22"/>
          <w:szCs w:val="22"/>
        </w:rPr>
      </w:pPr>
      <w:r>
        <w:rPr>
          <w:rFonts w:ascii="Times New Roman" w:hAnsi="Times New Roman" w:cs="Times New Roman"/>
          <w:sz w:val="22"/>
          <w:szCs w:val="22"/>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C6D51" w:rsidRPr="008356DE">
        <w:tc>
          <w:tcPr>
            <w:tcW w:w="4788" w:type="dxa"/>
            <w:shd w:val="clear" w:color="auto" w:fill="auto"/>
          </w:tcPr>
          <w:p w:rsidR="008C6D51" w:rsidRPr="008356DE" w:rsidRDefault="008C6D51" w:rsidP="00FB3DD5">
            <w:pPr>
              <w:pStyle w:val="PlainText"/>
              <w:rPr>
                <w:rFonts w:ascii="Times New Roman" w:hAnsi="Times New Roman" w:cs="Times New Roman"/>
                <w:sz w:val="24"/>
                <w:szCs w:val="24"/>
              </w:rPr>
            </w:pPr>
            <w:r w:rsidRPr="008356DE">
              <w:rPr>
                <w:rFonts w:ascii="Times New Roman" w:hAnsi="Times New Roman" w:cs="Times New Roman"/>
                <w:sz w:val="24"/>
                <w:szCs w:val="24"/>
              </w:rPr>
              <w:t>Census Projection Race Groups</w:t>
            </w:r>
          </w:p>
        </w:tc>
        <w:tc>
          <w:tcPr>
            <w:tcW w:w="4788" w:type="dxa"/>
            <w:shd w:val="clear" w:color="auto" w:fill="auto"/>
          </w:tcPr>
          <w:p w:rsidR="008C6D51" w:rsidRPr="008356DE" w:rsidRDefault="008C6D51" w:rsidP="00FB3DD5">
            <w:pPr>
              <w:pStyle w:val="PlainText"/>
              <w:rPr>
                <w:rFonts w:ascii="Times New Roman" w:hAnsi="Times New Roman" w:cs="Times New Roman"/>
                <w:sz w:val="24"/>
                <w:szCs w:val="24"/>
              </w:rPr>
            </w:pPr>
            <w:r w:rsidRPr="008356DE">
              <w:rPr>
                <w:rFonts w:ascii="Times New Roman" w:hAnsi="Times New Roman" w:cs="Times New Roman"/>
                <w:sz w:val="24"/>
                <w:szCs w:val="24"/>
              </w:rPr>
              <w:t>CIS Race Groups</w:t>
            </w:r>
          </w:p>
        </w:tc>
      </w:tr>
      <w:tr w:rsidR="008C6D51" w:rsidRPr="008356DE">
        <w:tc>
          <w:tcPr>
            <w:tcW w:w="4788" w:type="dxa"/>
            <w:shd w:val="clear" w:color="auto" w:fill="auto"/>
          </w:tcPr>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White non-Hispanic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Black non-Hispanic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AIAN non-Hispanic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Asian non-Hispanic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NHOPI non-Hispanic</w:t>
            </w:r>
          </w:p>
          <w:p w:rsidR="008C6D51" w:rsidRPr="008356DE" w:rsidRDefault="008C6D51" w:rsidP="008356DE">
            <w:pPr>
              <w:pStyle w:val="PlainText"/>
              <w:numPr>
                <w:ilvl w:val="0"/>
                <w:numId w:val="1"/>
              </w:numPr>
              <w:rPr>
                <w:rFonts w:ascii="Times New Roman" w:hAnsi="Times New Roman" w:cs="Times New Roman"/>
                <w:sz w:val="24"/>
                <w:szCs w:val="24"/>
              </w:rPr>
            </w:pPr>
            <w:r w:rsidRPr="008356DE">
              <w:rPr>
                <w:rFonts w:ascii="Times New Roman" w:hAnsi="Times New Roman" w:cs="Times New Roman"/>
                <w:sz w:val="24"/>
                <w:szCs w:val="24"/>
              </w:rPr>
              <w:t>2+ race non-Hispanic</w:t>
            </w:r>
          </w:p>
        </w:tc>
        <w:tc>
          <w:tcPr>
            <w:tcW w:w="4788" w:type="dxa"/>
            <w:shd w:val="clear" w:color="auto" w:fill="auto"/>
          </w:tcPr>
          <w:p w:rsidR="008C6D51" w:rsidRPr="008356DE" w:rsidRDefault="008C6D51" w:rsidP="008356DE">
            <w:pPr>
              <w:pStyle w:val="PlainText"/>
              <w:numPr>
                <w:ilvl w:val="0"/>
                <w:numId w:val="2"/>
              </w:numPr>
              <w:rPr>
                <w:rFonts w:ascii="Times New Roman" w:hAnsi="Times New Roman" w:cs="Times New Roman"/>
                <w:sz w:val="24"/>
                <w:szCs w:val="24"/>
              </w:rPr>
            </w:pPr>
            <w:r w:rsidRPr="008356DE">
              <w:rPr>
                <w:rFonts w:ascii="Times New Roman" w:hAnsi="Times New Roman" w:cs="Times New Roman"/>
                <w:sz w:val="24"/>
                <w:szCs w:val="24"/>
              </w:rPr>
              <w:t>Hispanic</w:t>
            </w:r>
          </w:p>
          <w:p w:rsidR="008C6D51" w:rsidRPr="008356DE" w:rsidRDefault="008C6D51" w:rsidP="008356DE">
            <w:pPr>
              <w:pStyle w:val="PlainText"/>
              <w:numPr>
                <w:ilvl w:val="0"/>
                <w:numId w:val="2"/>
              </w:numPr>
              <w:rPr>
                <w:rFonts w:ascii="Times New Roman" w:hAnsi="Times New Roman" w:cs="Times New Roman"/>
                <w:sz w:val="24"/>
                <w:szCs w:val="24"/>
              </w:rPr>
            </w:pPr>
            <w:r w:rsidRPr="008356DE">
              <w:rPr>
                <w:rFonts w:ascii="Times New Roman" w:hAnsi="Times New Roman" w:cs="Times New Roman"/>
                <w:sz w:val="24"/>
                <w:szCs w:val="24"/>
              </w:rPr>
              <w:t>White non-Hispanic</w:t>
            </w:r>
          </w:p>
          <w:p w:rsidR="008C6D51" w:rsidRPr="008356DE" w:rsidRDefault="008C6D51" w:rsidP="008356DE">
            <w:pPr>
              <w:pStyle w:val="PlainText"/>
              <w:numPr>
                <w:ilvl w:val="0"/>
                <w:numId w:val="2"/>
              </w:numPr>
              <w:rPr>
                <w:rFonts w:ascii="Times New Roman" w:hAnsi="Times New Roman" w:cs="Times New Roman"/>
                <w:sz w:val="24"/>
                <w:szCs w:val="24"/>
              </w:rPr>
            </w:pPr>
            <w:r w:rsidRPr="008356DE">
              <w:rPr>
                <w:rFonts w:ascii="Times New Roman" w:hAnsi="Times New Roman" w:cs="Times New Roman"/>
                <w:sz w:val="24"/>
                <w:szCs w:val="24"/>
              </w:rPr>
              <w:t>Black non-Hispanic</w:t>
            </w:r>
          </w:p>
          <w:p w:rsidR="008C6D51" w:rsidRPr="008356DE" w:rsidRDefault="008C6D51" w:rsidP="008356DE">
            <w:pPr>
              <w:pStyle w:val="PlainText"/>
              <w:numPr>
                <w:ilvl w:val="0"/>
                <w:numId w:val="2"/>
              </w:numPr>
              <w:rPr>
                <w:rFonts w:ascii="Times New Roman" w:hAnsi="Times New Roman" w:cs="Times New Roman"/>
                <w:sz w:val="24"/>
                <w:szCs w:val="24"/>
              </w:rPr>
            </w:pPr>
            <w:r w:rsidRPr="008356DE">
              <w:rPr>
                <w:rFonts w:ascii="Times New Roman" w:hAnsi="Times New Roman" w:cs="Times New Roman"/>
                <w:sz w:val="24"/>
                <w:szCs w:val="24"/>
              </w:rPr>
              <w:t>AIAN non-Hispanic</w:t>
            </w:r>
          </w:p>
          <w:p w:rsidR="008C6D51" w:rsidRPr="008356DE" w:rsidRDefault="008C6D51" w:rsidP="008356DE">
            <w:pPr>
              <w:pStyle w:val="PlainText"/>
              <w:numPr>
                <w:ilvl w:val="0"/>
                <w:numId w:val="2"/>
              </w:numPr>
              <w:rPr>
                <w:rFonts w:ascii="Times New Roman" w:hAnsi="Times New Roman" w:cs="Times New Roman"/>
                <w:sz w:val="24"/>
                <w:szCs w:val="24"/>
              </w:rPr>
            </w:pPr>
            <w:r w:rsidRPr="008356DE">
              <w:rPr>
                <w:rFonts w:ascii="Times New Roman" w:hAnsi="Times New Roman" w:cs="Times New Roman"/>
                <w:sz w:val="24"/>
                <w:szCs w:val="24"/>
              </w:rPr>
              <w:t>API non-Hispanic</w:t>
            </w:r>
          </w:p>
          <w:p w:rsidR="008C6D51" w:rsidRPr="008356DE" w:rsidRDefault="008C6D51" w:rsidP="00FB3DD5">
            <w:pPr>
              <w:pStyle w:val="PlainText"/>
              <w:rPr>
                <w:rFonts w:ascii="Times New Roman" w:hAnsi="Times New Roman" w:cs="Times New Roman"/>
                <w:sz w:val="24"/>
                <w:szCs w:val="24"/>
              </w:rPr>
            </w:pPr>
          </w:p>
        </w:tc>
      </w:tr>
    </w:tbl>
    <w:p w:rsidR="008C6D51" w:rsidRDefault="008C6D51" w:rsidP="00FB3DD5">
      <w:pPr>
        <w:pStyle w:val="PlainText"/>
        <w:rPr>
          <w:rFonts w:ascii="Times New Roman" w:hAnsi="Times New Roman" w:cs="Times New Roman"/>
          <w:sz w:val="22"/>
          <w:szCs w:val="22"/>
        </w:rPr>
      </w:pPr>
    </w:p>
    <w:p w:rsidR="008F388B" w:rsidRDefault="008C6D51" w:rsidP="00FB3DD5">
      <w:pPr>
        <w:pStyle w:val="PlainText"/>
        <w:rPr>
          <w:rFonts w:ascii="Times New Roman" w:hAnsi="Times New Roman" w:cs="Times New Roman"/>
          <w:sz w:val="24"/>
          <w:szCs w:val="24"/>
        </w:rPr>
      </w:pPr>
      <w:r w:rsidRPr="00D62E85">
        <w:rPr>
          <w:rFonts w:ascii="Times New Roman" w:hAnsi="Times New Roman" w:cs="Times New Roman"/>
          <w:sz w:val="24"/>
          <w:szCs w:val="24"/>
        </w:rPr>
        <w:t>To create the five CIS race groups, the Asian non-Hispanic and Native Hawaiian and Other Pacific Islander (NHOPI) non-Hispanic groups were combined to create an Asian and Pacific Islander (API) non-Hispanic group; the 2+ race non-Hispanic group was distributed across the four non-Hispanic race group using allocation factors developed from the 2002 Current Population Survey (CPS) (Polivka, 2003). These factors distribute and assign persons back to single race categories</w:t>
      </w:r>
      <w:r w:rsidR="000E0801">
        <w:rPr>
          <w:rFonts w:ascii="Times New Roman" w:hAnsi="Times New Roman" w:cs="Times New Roman"/>
          <w:sz w:val="24"/>
          <w:szCs w:val="24"/>
        </w:rPr>
        <w:t>, as shown</w:t>
      </w:r>
      <w:r w:rsidRPr="00D62E85">
        <w:rPr>
          <w:rFonts w:ascii="Times New Roman" w:hAnsi="Times New Roman" w:cs="Times New Roman"/>
          <w:sz w:val="24"/>
          <w:szCs w:val="24"/>
        </w:rPr>
        <w:t xml:space="preserve"> </w:t>
      </w:r>
      <w:r w:rsidR="006801A5">
        <w:rPr>
          <w:rFonts w:ascii="Times New Roman" w:hAnsi="Times New Roman" w:cs="Times New Roman"/>
          <w:sz w:val="24"/>
          <w:szCs w:val="24"/>
        </w:rPr>
        <w:t xml:space="preserve">in Table </w:t>
      </w:r>
      <w:r w:rsidR="00273D1E">
        <w:rPr>
          <w:rFonts w:ascii="Times New Roman" w:hAnsi="Times New Roman" w:cs="Times New Roman"/>
          <w:sz w:val="24"/>
          <w:szCs w:val="24"/>
        </w:rPr>
        <w:t>2</w:t>
      </w:r>
      <w:r w:rsidRPr="00D62E85">
        <w:rPr>
          <w:rFonts w:ascii="Times New Roman" w:hAnsi="Times New Roman" w:cs="Times New Roman"/>
          <w:sz w:val="24"/>
          <w:szCs w:val="24"/>
        </w:rPr>
        <w:t>.</w:t>
      </w:r>
      <w:r w:rsidR="00FC641A">
        <w:rPr>
          <w:rFonts w:ascii="Times New Roman" w:hAnsi="Times New Roman" w:cs="Times New Roman"/>
          <w:sz w:val="24"/>
          <w:szCs w:val="24"/>
        </w:rPr>
        <w:t xml:space="preserve"> </w:t>
      </w:r>
    </w:p>
    <w:p w:rsidR="00C578A1" w:rsidRPr="00D62E85" w:rsidRDefault="00C578A1" w:rsidP="00FB3DD5">
      <w:pPr>
        <w:pStyle w:val="PlainText"/>
        <w:rPr>
          <w:rFonts w:ascii="Times New Roman" w:hAnsi="Times New Roman" w:cs="Times New Roman"/>
          <w:sz w:val="24"/>
          <w:szCs w:val="24"/>
        </w:rPr>
      </w:pPr>
    </w:p>
    <w:p w:rsidR="00CA03F3" w:rsidRDefault="00C578A1" w:rsidP="00FB3DD5">
      <w:pPr>
        <w:pStyle w:val="NoSpacing"/>
        <w:spacing w:after="120"/>
        <w:jc w:val="center"/>
        <w:rPr>
          <w:rFonts w:ascii="Times New Roman" w:hAnsi="Times New Roman"/>
          <w:sz w:val="24"/>
          <w:szCs w:val="24"/>
        </w:rPr>
      </w:pPr>
      <w:r>
        <w:rPr>
          <w:rFonts w:ascii="Times New Roman" w:hAnsi="Times New Roman"/>
          <w:sz w:val="24"/>
          <w:szCs w:val="24"/>
        </w:rPr>
        <w:t xml:space="preserve">Table </w:t>
      </w:r>
      <w:r w:rsidR="00273D1E">
        <w:rPr>
          <w:rFonts w:ascii="Times New Roman" w:hAnsi="Times New Roman"/>
          <w:sz w:val="24"/>
          <w:szCs w:val="24"/>
        </w:rPr>
        <w:t>2</w:t>
      </w:r>
    </w:p>
    <w:p w:rsidR="008C6D51" w:rsidRPr="00D62E85" w:rsidRDefault="008C6D51" w:rsidP="00FB3DD5">
      <w:pPr>
        <w:pStyle w:val="NoSpacing"/>
        <w:jc w:val="center"/>
        <w:rPr>
          <w:rFonts w:ascii="Times New Roman" w:hAnsi="Times New Roman"/>
          <w:sz w:val="24"/>
          <w:szCs w:val="24"/>
        </w:rPr>
      </w:pPr>
      <w:r w:rsidRPr="00D62E85">
        <w:rPr>
          <w:rFonts w:ascii="Times New Roman" w:hAnsi="Times New Roman"/>
          <w:sz w:val="24"/>
          <w:szCs w:val="24"/>
        </w:rPr>
        <w:t>Allocation of 2+ Race</w:t>
      </w:r>
      <w:r w:rsidR="008F388B">
        <w:rPr>
          <w:rFonts w:ascii="Times New Roman" w:hAnsi="Times New Roman"/>
          <w:sz w:val="24"/>
          <w:szCs w:val="24"/>
        </w:rPr>
        <w:t xml:space="preserve"> </w:t>
      </w:r>
      <w:r w:rsidRPr="00D62E85">
        <w:rPr>
          <w:rFonts w:ascii="Times New Roman" w:hAnsi="Times New Roman"/>
          <w:sz w:val="24"/>
          <w:szCs w:val="24"/>
        </w:rPr>
        <w:t>to Single Race</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
        <w:gridCol w:w="1771"/>
        <w:gridCol w:w="1576"/>
        <w:gridCol w:w="378"/>
      </w:tblGrid>
      <w:tr w:rsidR="00CA03F3" w:rsidRPr="008356DE">
        <w:trPr>
          <w:jc w:val="center"/>
        </w:trPr>
        <w:tc>
          <w:tcPr>
            <w:tcW w:w="2076" w:type="dxa"/>
            <w:gridSpan w:val="2"/>
            <w:tcBorders>
              <w:bottom w:val="single" w:sz="4" w:space="0" w:color="auto"/>
            </w:tcBorders>
            <w:shd w:val="clear" w:color="auto" w:fill="auto"/>
          </w:tcPr>
          <w:p w:rsidR="00CA03F3" w:rsidRPr="008356DE" w:rsidRDefault="00CA03F3" w:rsidP="00FB3DD5">
            <w:pPr>
              <w:pStyle w:val="PlainText"/>
              <w:rPr>
                <w:rFonts w:ascii="Times New Roman" w:hAnsi="Times New Roman" w:cs="Times New Roman"/>
                <w:sz w:val="24"/>
                <w:szCs w:val="24"/>
              </w:rPr>
            </w:pPr>
            <w:r w:rsidRPr="008356DE">
              <w:rPr>
                <w:rFonts w:ascii="Times New Roman" w:hAnsi="Times New Roman" w:cs="Times New Roman"/>
                <w:sz w:val="24"/>
                <w:szCs w:val="24"/>
              </w:rPr>
              <w:t>Race</w:t>
            </w:r>
          </w:p>
        </w:tc>
        <w:tc>
          <w:tcPr>
            <w:tcW w:w="1954" w:type="dxa"/>
            <w:gridSpan w:val="2"/>
            <w:tcBorders>
              <w:bottom w:val="single" w:sz="4" w:space="0" w:color="auto"/>
            </w:tcBorders>
            <w:shd w:val="clear" w:color="auto" w:fill="auto"/>
            <w:vAlign w:val="bottom"/>
          </w:tcPr>
          <w:p w:rsidR="00CA03F3" w:rsidRPr="008356DE" w:rsidRDefault="00CA03F3" w:rsidP="00FB3DD5">
            <w:pPr>
              <w:pStyle w:val="PlainText"/>
              <w:rPr>
                <w:rFonts w:ascii="Times New Roman" w:hAnsi="Times New Roman" w:cs="Times New Roman"/>
                <w:sz w:val="24"/>
                <w:szCs w:val="24"/>
              </w:rPr>
            </w:pPr>
            <w:r w:rsidRPr="008356DE">
              <w:rPr>
                <w:rFonts w:ascii="Times New Roman" w:hAnsi="Times New Roman" w:cs="Times New Roman"/>
                <w:sz w:val="24"/>
                <w:szCs w:val="24"/>
              </w:rPr>
              <w:t>Allocation</w:t>
            </w:r>
          </w:p>
        </w:tc>
      </w:tr>
      <w:tr w:rsidR="00611C2A" w:rsidRPr="008356DE">
        <w:trPr>
          <w:jc w:val="center"/>
        </w:trPr>
        <w:tc>
          <w:tcPr>
            <w:tcW w:w="305" w:type="dxa"/>
            <w:tcBorders>
              <w:bottom w:val="nil"/>
              <w:right w:val="nil"/>
            </w:tcBorders>
            <w:shd w:val="clear" w:color="auto" w:fill="auto"/>
          </w:tcPr>
          <w:p w:rsidR="00CA03F3" w:rsidRPr="008356DE" w:rsidRDefault="00CA03F3" w:rsidP="008356DE">
            <w:pPr>
              <w:pStyle w:val="PlainText"/>
              <w:ind w:left="272" w:hanging="272"/>
              <w:rPr>
                <w:rFonts w:ascii="Times New Roman" w:hAnsi="Times New Roman" w:cs="Times New Roman"/>
                <w:sz w:val="24"/>
                <w:szCs w:val="24"/>
              </w:rPr>
            </w:pPr>
          </w:p>
        </w:tc>
        <w:tc>
          <w:tcPr>
            <w:tcW w:w="1771" w:type="dxa"/>
            <w:tcBorders>
              <w:left w:val="nil"/>
              <w:bottom w:val="nil"/>
              <w:right w:val="single" w:sz="4" w:space="0" w:color="auto"/>
            </w:tcBorders>
            <w:shd w:val="clear" w:color="auto" w:fill="auto"/>
            <w:vAlign w:val="center"/>
          </w:tcPr>
          <w:p w:rsidR="00CA03F3" w:rsidRPr="008356DE" w:rsidRDefault="00CA03F3" w:rsidP="008356DE">
            <w:pPr>
              <w:pStyle w:val="PlainText"/>
              <w:ind w:left="272" w:hanging="272"/>
              <w:rPr>
                <w:rFonts w:ascii="Times New Roman" w:hAnsi="Times New Roman" w:cs="Times New Roman"/>
                <w:sz w:val="24"/>
                <w:szCs w:val="24"/>
              </w:rPr>
            </w:pPr>
            <w:r w:rsidRPr="008356DE">
              <w:rPr>
                <w:rFonts w:ascii="Times New Roman" w:hAnsi="Times New Roman" w:cs="Times New Roman"/>
                <w:sz w:val="24"/>
                <w:szCs w:val="24"/>
              </w:rPr>
              <w:t>White</w:t>
            </w:r>
          </w:p>
        </w:tc>
        <w:tc>
          <w:tcPr>
            <w:tcW w:w="1576" w:type="dxa"/>
            <w:tcBorders>
              <w:left w:val="single" w:sz="4" w:space="0" w:color="auto"/>
              <w:bottom w:val="nil"/>
              <w:right w:val="nil"/>
            </w:tcBorders>
            <w:shd w:val="clear" w:color="auto" w:fill="auto"/>
            <w:vAlign w:val="center"/>
          </w:tcPr>
          <w:p w:rsidR="00CA03F3" w:rsidRPr="008356DE" w:rsidRDefault="00CA03F3" w:rsidP="008356DE">
            <w:pPr>
              <w:spacing w:after="0" w:line="240" w:lineRule="auto"/>
              <w:jc w:val="right"/>
              <w:rPr>
                <w:rFonts w:ascii="Times New Roman" w:hAnsi="Times New Roman"/>
                <w:sz w:val="24"/>
                <w:szCs w:val="24"/>
              </w:rPr>
            </w:pPr>
            <w:r w:rsidRPr="008356DE">
              <w:rPr>
                <w:rFonts w:ascii="Times New Roman" w:hAnsi="Times New Roman"/>
                <w:sz w:val="24"/>
                <w:szCs w:val="24"/>
              </w:rPr>
              <w:t>64.7%</w:t>
            </w:r>
          </w:p>
        </w:tc>
        <w:tc>
          <w:tcPr>
            <w:tcW w:w="378" w:type="dxa"/>
            <w:tcBorders>
              <w:left w:val="nil"/>
              <w:bottom w:val="nil"/>
            </w:tcBorders>
            <w:shd w:val="clear" w:color="auto" w:fill="auto"/>
          </w:tcPr>
          <w:p w:rsidR="00CA03F3" w:rsidRPr="008356DE" w:rsidRDefault="00CA03F3" w:rsidP="008356DE">
            <w:pPr>
              <w:spacing w:after="0" w:line="240" w:lineRule="auto"/>
              <w:jc w:val="right"/>
              <w:rPr>
                <w:rFonts w:ascii="Times New Roman" w:hAnsi="Times New Roman"/>
                <w:sz w:val="24"/>
                <w:szCs w:val="24"/>
              </w:rPr>
            </w:pPr>
          </w:p>
        </w:tc>
      </w:tr>
      <w:tr w:rsidR="00611C2A" w:rsidRPr="008356DE">
        <w:trPr>
          <w:jc w:val="center"/>
        </w:trPr>
        <w:tc>
          <w:tcPr>
            <w:tcW w:w="305" w:type="dxa"/>
            <w:tcBorders>
              <w:top w:val="nil"/>
              <w:bottom w:val="nil"/>
              <w:right w:val="nil"/>
            </w:tcBorders>
            <w:shd w:val="clear" w:color="auto" w:fill="auto"/>
          </w:tcPr>
          <w:p w:rsidR="00CA03F3" w:rsidRPr="008356DE" w:rsidRDefault="00CA03F3" w:rsidP="008356DE">
            <w:pPr>
              <w:pStyle w:val="PlainText"/>
              <w:ind w:left="272" w:hanging="272"/>
              <w:rPr>
                <w:rFonts w:ascii="Times New Roman" w:hAnsi="Times New Roman" w:cs="Times New Roman"/>
                <w:sz w:val="24"/>
                <w:szCs w:val="24"/>
              </w:rPr>
            </w:pPr>
          </w:p>
        </w:tc>
        <w:tc>
          <w:tcPr>
            <w:tcW w:w="1771" w:type="dxa"/>
            <w:tcBorders>
              <w:top w:val="nil"/>
              <w:left w:val="nil"/>
              <w:bottom w:val="nil"/>
              <w:right w:val="single" w:sz="4" w:space="0" w:color="auto"/>
            </w:tcBorders>
            <w:shd w:val="clear" w:color="auto" w:fill="auto"/>
            <w:vAlign w:val="center"/>
          </w:tcPr>
          <w:p w:rsidR="00CA03F3" w:rsidRPr="008356DE" w:rsidRDefault="00CA03F3" w:rsidP="008356DE">
            <w:pPr>
              <w:pStyle w:val="PlainText"/>
              <w:ind w:left="272" w:hanging="272"/>
              <w:rPr>
                <w:rFonts w:ascii="Times New Roman" w:hAnsi="Times New Roman" w:cs="Times New Roman"/>
                <w:sz w:val="24"/>
                <w:szCs w:val="24"/>
              </w:rPr>
            </w:pPr>
            <w:r w:rsidRPr="008356DE">
              <w:rPr>
                <w:rFonts w:ascii="Times New Roman" w:hAnsi="Times New Roman" w:cs="Times New Roman"/>
                <w:sz w:val="24"/>
                <w:szCs w:val="24"/>
              </w:rPr>
              <w:t>Black</w:t>
            </w:r>
          </w:p>
        </w:tc>
        <w:tc>
          <w:tcPr>
            <w:tcW w:w="1576" w:type="dxa"/>
            <w:tcBorders>
              <w:top w:val="nil"/>
              <w:left w:val="single" w:sz="4" w:space="0" w:color="auto"/>
              <w:bottom w:val="nil"/>
              <w:right w:val="nil"/>
            </w:tcBorders>
            <w:shd w:val="clear" w:color="auto" w:fill="auto"/>
            <w:vAlign w:val="center"/>
          </w:tcPr>
          <w:p w:rsidR="00CA03F3" w:rsidRPr="008356DE" w:rsidRDefault="00CA03F3" w:rsidP="008356DE">
            <w:pPr>
              <w:spacing w:after="0" w:line="240" w:lineRule="auto"/>
              <w:jc w:val="right"/>
              <w:rPr>
                <w:rFonts w:ascii="Times New Roman" w:hAnsi="Times New Roman"/>
                <w:sz w:val="24"/>
                <w:szCs w:val="24"/>
              </w:rPr>
            </w:pPr>
            <w:r w:rsidRPr="008356DE">
              <w:rPr>
                <w:rFonts w:ascii="Times New Roman" w:hAnsi="Times New Roman"/>
                <w:sz w:val="24"/>
                <w:szCs w:val="24"/>
              </w:rPr>
              <w:t>15.6%</w:t>
            </w:r>
          </w:p>
        </w:tc>
        <w:tc>
          <w:tcPr>
            <w:tcW w:w="378" w:type="dxa"/>
            <w:tcBorders>
              <w:top w:val="nil"/>
              <w:left w:val="nil"/>
              <w:bottom w:val="nil"/>
            </w:tcBorders>
            <w:shd w:val="clear" w:color="auto" w:fill="auto"/>
          </w:tcPr>
          <w:p w:rsidR="00CA03F3" w:rsidRPr="008356DE" w:rsidRDefault="00CA03F3" w:rsidP="008356DE">
            <w:pPr>
              <w:spacing w:after="0" w:line="240" w:lineRule="auto"/>
              <w:jc w:val="right"/>
              <w:rPr>
                <w:rFonts w:ascii="Times New Roman" w:hAnsi="Times New Roman"/>
                <w:sz w:val="24"/>
                <w:szCs w:val="24"/>
              </w:rPr>
            </w:pPr>
          </w:p>
        </w:tc>
      </w:tr>
      <w:tr w:rsidR="00611C2A" w:rsidRPr="008356DE">
        <w:trPr>
          <w:jc w:val="center"/>
        </w:trPr>
        <w:tc>
          <w:tcPr>
            <w:tcW w:w="305" w:type="dxa"/>
            <w:tcBorders>
              <w:top w:val="nil"/>
              <w:bottom w:val="nil"/>
              <w:right w:val="nil"/>
            </w:tcBorders>
            <w:shd w:val="clear" w:color="auto" w:fill="auto"/>
          </w:tcPr>
          <w:p w:rsidR="00CA03F3" w:rsidRPr="008356DE" w:rsidRDefault="00CA03F3" w:rsidP="008356DE">
            <w:pPr>
              <w:pStyle w:val="PlainText"/>
              <w:ind w:left="272" w:hanging="272"/>
              <w:rPr>
                <w:rFonts w:ascii="Times New Roman" w:hAnsi="Times New Roman" w:cs="Times New Roman"/>
                <w:sz w:val="24"/>
                <w:szCs w:val="24"/>
              </w:rPr>
            </w:pPr>
          </w:p>
        </w:tc>
        <w:tc>
          <w:tcPr>
            <w:tcW w:w="1771" w:type="dxa"/>
            <w:tcBorders>
              <w:top w:val="nil"/>
              <w:left w:val="nil"/>
              <w:bottom w:val="nil"/>
              <w:right w:val="single" w:sz="4" w:space="0" w:color="auto"/>
            </w:tcBorders>
            <w:shd w:val="clear" w:color="auto" w:fill="auto"/>
            <w:vAlign w:val="center"/>
          </w:tcPr>
          <w:p w:rsidR="00CA03F3" w:rsidRPr="008356DE" w:rsidRDefault="00CA03F3" w:rsidP="008356DE">
            <w:pPr>
              <w:pStyle w:val="PlainText"/>
              <w:ind w:left="272" w:hanging="272"/>
              <w:rPr>
                <w:rFonts w:ascii="Times New Roman" w:hAnsi="Times New Roman" w:cs="Times New Roman"/>
                <w:sz w:val="24"/>
                <w:szCs w:val="24"/>
              </w:rPr>
            </w:pPr>
            <w:r w:rsidRPr="008356DE">
              <w:rPr>
                <w:rFonts w:ascii="Times New Roman" w:hAnsi="Times New Roman" w:cs="Times New Roman"/>
                <w:sz w:val="24"/>
                <w:szCs w:val="24"/>
              </w:rPr>
              <w:t>AIAN</w:t>
            </w:r>
          </w:p>
        </w:tc>
        <w:tc>
          <w:tcPr>
            <w:tcW w:w="1576" w:type="dxa"/>
            <w:tcBorders>
              <w:top w:val="nil"/>
              <w:left w:val="single" w:sz="4" w:space="0" w:color="auto"/>
              <w:bottom w:val="nil"/>
              <w:right w:val="nil"/>
            </w:tcBorders>
            <w:shd w:val="clear" w:color="auto" w:fill="auto"/>
            <w:vAlign w:val="center"/>
          </w:tcPr>
          <w:p w:rsidR="00CA03F3" w:rsidRPr="008356DE" w:rsidRDefault="00CA03F3" w:rsidP="008356DE">
            <w:pPr>
              <w:spacing w:after="0" w:line="240" w:lineRule="auto"/>
              <w:jc w:val="right"/>
              <w:rPr>
                <w:rFonts w:ascii="Times New Roman" w:hAnsi="Times New Roman"/>
                <w:sz w:val="24"/>
                <w:szCs w:val="24"/>
              </w:rPr>
            </w:pPr>
            <w:r w:rsidRPr="008356DE">
              <w:rPr>
                <w:rFonts w:ascii="Times New Roman" w:hAnsi="Times New Roman"/>
                <w:sz w:val="24"/>
                <w:szCs w:val="24"/>
              </w:rPr>
              <w:t>7.8%</w:t>
            </w:r>
          </w:p>
        </w:tc>
        <w:tc>
          <w:tcPr>
            <w:tcW w:w="378" w:type="dxa"/>
            <w:tcBorders>
              <w:top w:val="nil"/>
              <w:left w:val="nil"/>
              <w:bottom w:val="nil"/>
            </w:tcBorders>
            <w:shd w:val="clear" w:color="auto" w:fill="auto"/>
          </w:tcPr>
          <w:p w:rsidR="00CA03F3" w:rsidRPr="008356DE" w:rsidRDefault="00CA03F3" w:rsidP="008356DE">
            <w:pPr>
              <w:spacing w:after="0" w:line="240" w:lineRule="auto"/>
              <w:jc w:val="right"/>
              <w:rPr>
                <w:rFonts w:ascii="Times New Roman" w:hAnsi="Times New Roman"/>
                <w:sz w:val="24"/>
                <w:szCs w:val="24"/>
              </w:rPr>
            </w:pPr>
          </w:p>
        </w:tc>
      </w:tr>
      <w:tr w:rsidR="00611C2A" w:rsidRPr="008356DE">
        <w:trPr>
          <w:jc w:val="center"/>
        </w:trPr>
        <w:tc>
          <w:tcPr>
            <w:tcW w:w="305" w:type="dxa"/>
            <w:tcBorders>
              <w:top w:val="nil"/>
              <w:right w:val="nil"/>
            </w:tcBorders>
            <w:shd w:val="clear" w:color="auto" w:fill="auto"/>
          </w:tcPr>
          <w:p w:rsidR="00CA03F3" w:rsidRPr="008356DE" w:rsidRDefault="00CA03F3" w:rsidP="008356DE">
            <w:pPr>
              <w:pStyle w:val="PlainText"/>
              <w:ind w:left="272" w:hanging="272"/>
              <w:rPr>
                <w:rFonts w:ascii="Times New Roman" w:hAnsi="Times New Roman" w:cs="Times New Roman"/>
                <w:sz w:val="24"/>
                <w:szCs w:val="24"/>
              </w:rPr>
            </w:pPr>
          </w:p>
        </w:tc>
        <w:tc>
          <w:tcPr>
            <w:tcW w:w="1771" w:type="dxa"/>
            <w:tcBorders>
              <w:top w:val="nil"/>
              <w:left w:val="nil"/>
              <w:right w:val="single" w:sz="4" w:space="0" w:color="auto"/>
            </w:tcBorders>
            <w:shd w:val="clear" w:color="auto" w:fill="auto"/>
            <w:vAlign w:val="center"/>
          </w:tcPr>
          <w:p w:rsidR="00CA03F3" w:rsidRPr="008356DE" w:rsidRDefault="00CA03F3" w:rsidP="008356DE">
            <w:pPr>
              <w:pStyle w:val="PlainText"/>
              <w:ind w:left="272" w:hanging="272"/>
              <w:rPr>
                <w:rFonts w:ascii="Times New Roman" w:hAnsi="Times New Roman" w:cs="Times New Roman"/>
                <w:sz w:val="24"/>
                <w:szCs w:val="24"/>
              </w:rPr>
            </w:pPr>
            <w:r w:rsidRPr="008356DE">
              <w:rPr>
                <w:rFonts w:ascii="Times New Roman" w:hAnsi="Times New Roman" w:cs="Times New Roman"/>
                <w:sz w:val="24"/>
                <w:szCs w:val="24"/>
              </w:rPr>
              <w:t>API</w:t>
            </w:r>
          </w:p>
        </w:tc>
        <w:tc>
          <w:tcPr>
            <w:tcW w:w="1576" w:type="dxa"/>
            <w:tcBorders>
              <w:top w:val="nil"/>
              <w:left w:val="single" w:sz="4" w:space="0" w:color="auto"/>
              <w:right w:val="nil"/>
            </w:tcBorders>
            <w:shd w:val="clear" w:color="auto" w:fill="auto"/>
            <w:vAlign w:val="center"/>
          </w:tcPr>
          <w:p w:rsidR="00CA03F3" w:rsidRPr="008356DE" w:rsidRDefault="00CA03F3" w:rsidP="008356DE">
            <w:pPr>
              <w:spacing w:after="0" w:line="240" w:lineRule="auto"/>
              <w:jc w:val="right"/>
              <w:rPr>
                <w:rFonts w:ascii="Times New Roman" w:hAnsi="Times New Roman"/>
                <w:sz w:val="24"/>
                <w:szCs w:val="24"/>
              </w:rPr>
            </w:pPr>
            <w:r w:rsidRPr="008356DE">
              <w:rPr>
                <w:rFonts w:ascii="Times New Roman" w:hAnsi="Times New Roman"/>
                <w:sz w:val="24"/>
                <w:szCs w:val="24"/>
              </w:rPr>
              <w:t>12.0%</w:t>
            </w:r>
          </w:p>
        </w:tc>
        <w:tc>
          <w:tcPr>
            <w:tcW w:w="378" w:type="dxa"/>
            <w:tcBorders>
              <w:top w:val="nil"/>
              <w:left w:val="nil"/>
            </w:tcBorders>
            <w:shd w:val="clear" w:color="auto" w:fill="auto"/>
          </w:tcPr>
          <w:p w:rsidR="00CA03F3" w:rsidRPr="008356DE" w:rsidRDefault="00CA03F3" w:rsidP="008356DE">
            <w:pPr>
              <w:spacing w:after="0" w:line="240" w:lineRule="auto"/>
              <w:jc w:val="right"/>
              <w:rPr>
                <w:rFonts w:ascii="Times New Roman" w:hAnsi="Times New Roman"/>
                <w:sz w:val="24"/>
                <w:szCs w:val="24"/>
              </w:rPr>
            </w:pPr>
          </w:p>
        </w:tc>
      </w:tr>
    </w:tbl>
    <w:p w:rsidR="00155F3F" w:rsidRPr="00D62E85" w:rsidRDefault="00155F3F" w:rsidP="00FB3DD5">
      <w:pPr>
        <w:autoSpaceDE w:val="0"/>
        <w:autoSpaceDN w:val="0"/>
        <w:adjustRightInd w:val="0"/>
        <w:spacing w:after="0" w:line="240" w:lineRule="auto"/>
        <w:rPr>
          <w:rFonts w:ascii="Times New Roman" w:hAnsi="Times New Roman"/>
          <w:sz w:val="24"/>
          <w:szCs w:val="24"/>
        </w:rPr>
      </w:pPr>
    </w:p>
    <w:p w:rsidR="00155F3F" w:rsidRPr="00D62E85" w:rsidRDefault="00155F3F" w:rsidP="00FB3DD5">
      <w:pPr>
        <w:pStyle w:val="PlainText"/>
        <w:rPr>
          <w:rFonts w:ascii="Times New Roman" w:hAnsi="Times New Roman" w:cs="Times New Roman"/>
          <w:i/>
          <w:sz w:val="24"/>
          <w:szCs w:val="24"/>
        </w:rPr>
      </w:pPr>
      <w:r w:rsidRPr="00D62E85">
        <w:rPr>
          <w:rFonts w:ascii="Times New Roman" w:hAnsi="Times New Roman" w:cs="Times New Roman"/>
          <w:i/>
          <w:sz w:val="24"/>
          <w:szCs w:val="24"/>
        </w:rPr>
        <w:t xml:space="preserve">Replication Accuracy </w:t>
      </w:r>
    </w:p>
    <w:p w:rsidR="00155F3F" w:rsidRPr="00D62E85" w:rsidRDefault="00155F3F" w:rsidP="00FB3DD5">
      <w:pPr>
        <w:pStyle w:val="NoSpacing"/>
        <w:rPr>
          <w:rFonts w:ascii="Times New Roman" w:hAnsi="Times New Roman"/>
          <w:sz w:val="24"/>
          <w:szCs w:val="24"/>
        </w:rPr>
      </w:pPr>
      <w:r w:rsidRPr="00D62E85">
        <w:rPr>
          <w:rFonts w:ascii="Times New Roman" w:hAnsi="Times New Roman"/>
          <w:sz w:val="24"/>
          <w:szCs w:val="24"/>
        </w:rPr>
        <w:t xml:space="preserve">After converting the Census projection model data inputs to the five CIS race groups, the cohort-projection model exactly </w:t>
      </w:r>
      <w:r w:rsidR="00B23EDC" w:rsidRPr="00D62E85">
        <w:rPr>
          <w:rFonts w:ascii="Times New Roman" w:hAnsi="Times New Roman"/>
          <w:sz w:val="24"/>
          <w:szCs w:val="24"/>
        </w:rPr>
        <w:t>project</w:t>
      </w:r>
      <w:r w:rsidR="00B23EDC">
        <w:rPr>
          <w:rFonts w:ascii="Times New Roman" w:hAnsi="Times New Roman"/>
          <w:sz w:val="24"/>
          <w:szCs w:val="24"/>
        </w:rPr>
        <w:t>ed</w:t>
      </w:r>
      <w:r w:rsidR="00B23EDC" w:rsidRPr="00D62E85">
        <w:rPr>
          <w:rFonts w:ascii="Times New Roman" w:hAnsi="Times New Roman"/>
          <w:sz w:val="24"/>
          <w:szCs w:val="24"/>
        </w:rPr>
        <w:t xml:space="preserve"> </w:t>
      </w:r>
      <w:r w:rsidRPr="00D62E85">
        <w:rPr>
          <w:rFonts w:ascii="Times New Roman" w:hAnsi="Times New Roman"/>
          <w:sz w:val="24"/>
          <w:szCs w:val="24"/>
        </w:rPr>
        <w:t>the population to 2050, using Census annual births. In prepar</w:t>
      </w:r>
      <w:r w:rsidR="00B23EDC">
        <w:rPr>
          <w:rFonts w:ascii="Times New Roman" w:hAnsi="Times New Roman"/>
          <w:sz w:val="24"/>
          <w:szCs w:val="24"/>
        </w:rPr>
        <w:t>ing</w:t>
      </w:r>
      <w:r w:rsidRPr="00D62E85">
        <w:rPr>
          <w:rFonts w:ascii="Times New Roman" w:hAnsi="Times New Roman"/>
          <w:sz w:val="24"/>
          <w:szCs w:val="24"/>
        </w:rPr>
        <w:t xml:space="preserve"> </w:t>
      </w:r>
      <w:r w:rsidR="00B23EDC">
        <w:rPr>
          <w:rFonts w:ascii="Times New Roman" w:hAnsi="Times New Roman"/>
          <w:sz w:val="24"/>
          <w:szCs w:val="24"/>
        </w:rPr>
        <w:t>to</w:t>
      </w:r>
      <w:r w:rsidR="00B23EDC" w:rsidRPr="00D62E85">
        <w:rPr>
          <w:rFonts w:ascii="Times New Roman" w:hAnsi="Times New Roman"/>
          <w:sz w:val="24"/>
          <w:szCs w:val="24"/>
        </w:rPr>
        <w:t xml:space="preserve"> </w:t>
      </w:r>
      <w:r w:rsidRPr="00D62E85">
        <w:rPr>
          <w:rFonts w:ascii="Times New Roman" w:hAnsi="Times New Roman"/>
          <w:sz w:val="24"/>
          <w:szCs w:val="24"/>
        </w:rPr>
        <w:t xml:space="preserve">add the native and foreign components to the model, </w:t>
      </w:r>
      <w:r w:rsidR="00B23EDC">
        <w:rPr>
          <w:rFonts w:ascii="Times New Roman" w:hAnsi="Times New Roman"/>
          <w:sz w:val="24"/>
          <w:szCs w:val="24"/>
        </w:rPr>
        <w:t xml:space="preserve">we </w:t>
      </w:r>
      <w:r w:rsidRPr="00D62E85">
        <w:rPr>
          <w:rFonts w:ascii="Times New Roman" w:hAnsi="Times New Roman"/>
          <w:sz w:val="24"/>
          <w:szCs w:val="24"/>
        </w:rPr>
        <w:t xml:space="preserve">tested </w:t>
      </w:r>
      <w:r w:rsidR="00B23EDC" w:rsidRPr="00D62E85">
        <w:rPr>
          <w:rFonts w:ascii="Times New Roman" w:hAnsi="Times New Roman"/>
          <w:sz w:val="24"/>
          <w:szCs w:val="24"/>
        </w:rPr>
        <w:t xml:space="preserve">the model </w:t>
      </w:r>
      <w:r w:rsidRPr="00D62E85">
        <w:rPr>
          <w:rFonts w:ascii="Times New Roman" w:hAnsi="Times New Roman"/>
          <w:sz w:val="24"/>
          <w:szCs w:val="24"/>
        </w:rPr>
        <w:t xml:space="preserve">with calculated total fertility rates (TFRs). With TFRs, the 2040 projection was within </w:t>
      </w:r>
      <w:r w:rsidR="00EB3CA0" w:rsidRPr="00D62E85">
        <w:rPr>
          <w:rFonts w:ascii="Times New Roman" w:hAnsi="Times New Roman"/>
          <w:sz w:val="24"/>
          <w:szCs w:val="24"/>
        </w:rPr>
        <w:t xml:space="preserve">0.8 million persons or </w:t>
      </w:r>
      <w:r w:rsidRPr="00D62E85">
        <w:rPr>
          <w:rFonts w:ascii="Times New Roman" w:hAnsi="Times New Roman"/>
          <w:sz w:val="24"/>
          <w:szCs w:val="24"/>
        </w:rPr>
        <w:t>0.2 percent of the Census results</w:t>
      </w:r>
      <w:r w:rsidR="00B23EDC">
        <w:rPr>
          <w:rFonts w:ascii="Times New Roman" w:hAnsi="Times New Roman"/>
          <w:sz w:val="24"/>
          <w:szCs w:val="24"/>
        </w:rPr>
        <w:t>. T</w:t>
      </w:r>
      <w:r w:rsidRPr="00D62E85">
        <w:rPr>
          <w:rFonts w:ascii="Times New Roman" w:hAnsi="Times New Roman"/>
          <w:sz w:val="24"/>
          <w:szCs w:val="24"/>
        </w:rPr>
        <w:t>he error rate rose very gradually</w:t>
      </w:r>
      <w:r w:rsidR="00B23EDC">
        <w:rPr>
          <w:rFonts w:ascii="Times New Roman" w:hAnsi="Times New Roman"/>
          <w:sz w:val="24"/>
          <w:szCs w:val="24"/>
        </w:rPr>
        <w:t>; at</w:t>
      </w:r>
      <w:r w:rsidRPr="00D62E85">
        <w:rPr>
          <w:rFonts w:ascii="Times New Roman" w:hAnsi="Times New Roman"/>
          <w:sz w:val="24"/>
          <w:szCs w:val="24"/>
        </w:rPr>
        <w:t xml:space="preserve"> 2050, the calculation was off by </w:t>
      </w:r>
      <w:r w:rsidR="00EB3CA0" w:rsidRPr="00D62E85">
        <w:rPr>
          <w:rFonts w:ascii="Times New Roman" w:hAnsi="Times New Roman"/>
          <w:sz w:val="24"/>
          <w:szCs w:val="24"/>
        </w:rPr>
        <w:t xml:space="preserve">3.5 million or </w:t>
      </w:r>
      <w:r w:rsidRPr="00D62E85">
        <w:rPr>
          <w:rFonts w:ascii="Times New Roman" w:hAnsi="Times New Roman"/>
          <w:sz w:val="24"/>
          <w:szCs w:val="24"/>
        </w:rPr>
        <w:t>0.6 percent from Census results. Slight error was introduced by the sex ratios of births</w:t>
      </w:r>
      <w:r w:rsidR="00B23EDC">
        <w:rPr>
          <w:rFonts w:ascii="Times New Roman" w:hAnsi="Times New Roman"/>
          <w:sz w:val="24"/>
          <w:szCs w:val="24"/>
        </w:rPr>
        <w:t>,</w:t>
      </w:r>
      <w:r w:rsidRPr="00D62E85">
        <w:rPr>
          <w:rFonts w:ascii="Times New Roman" w:hAnsi="Times New Roman"/>
          <w:sz w:val="24"/>
          <w:szCs w:val="24"/>
        </w:rPr>
        <w:t xml:space="preserve"> which did not </w:t>
      </w:r>
      <w:r w:rsidR="00B23EDC">
        <w:rPr>
          <w:rFonts w:ascii="Times New Roman" w:hAnsi="Times New Roman"/>
          <w:sz w:val="24"/>
          <w:szCs w:val="24"/>
        </w:rPr>
        <w:t>perfectly</w:t>
      </w:r>
      <w:r w:rsidR="00B23EDC" w:rsidRPr="00D62E85">
        <w:rPr>
          <w:rFonts w:ascii="Times New Roman" w:hAnsi="Times New Roman"/>
          <w:sz w:val="24"/>
          <w:szCs w:val="24"/>
        </w:rPr>
        <w:t xml:space="preserve"> </w:t>
      </w:r>
      <w:r w:rsidRPr="00D62E85">
        <w:rPr>
          <w:rFonts w:ascii="Times New Roman" w:hAnsi="Times New Roman"/>
          <w:sz w:val="24"/>
          <w:szCs w:val="24"/>
        </w:rPr>
        <w:t xml:space="preserve">follow the Census Bureau sex ratios. </w:t>
      </w:r>
      <w:r w:rsidR="007A5811">
        <w:rPr>
          <w:rFonts w:ascii="Times New Roman" w:hAnsi="Times New Roman"/>
          <w:sz w:val="24"/>
          <w:szCs w:val="24"/>
        </w:rPr>
        <w:t xml:space="preserve">Since we lacked the exact ratios used by Census, </w:t>
      </w:r>
      <w:r w:rsidRPr="00D62E85">
        <w:rPr>
          <w:rFonts w:ascii="Times New Roman" w:hAnsi="Times New Roman"/>
          <w:sz w:val="24"/>
          <w:szCs w:val="24"/>
        </w:rPr>
        <w:t>Decision Demographics calculated an average sex ratio by CIS race</w:t>
      </w:r>
      <w:r w:rsidR="00F04682">
        <w:rPr>
          <w:rFonts w:ascii="Times New Roman" w:hAnsi="Times New Roman"/>
          <w:sz w:val="24"/>
          <w:szCs w:val="24"/>
        </w:rPr>
        <w:t xml:space="preserve">, </w:t>
      </w:r>
      <w:r w:rsidRPr="00D62E85">
        <w:rPr>
          <w:rFonts w:ascii="Times New Roman" w:hAnsi="Times New Roman"/>
          <w:sz w:val="24"/>
          <w:szCs w:val="24"/>
        </w:rPr>
        <w:t xml:space="preserve">averaging by race the sex ratios implicit in the Census Bureau’s projections over all projection years. </w:t>
      </w:r>
    </w:p>
    <w:p w:rsidR="00155F3F" w:rsidRPr="00D62E85" w:rsidRDefault="00155F3F" w:rsidP="00FB3DD5">
      <w:pPr>
        <w:autoSpaceDE w:val="0"/>
        <w:autoSpaceDN w:val="0"/>
        <w:adjustRightInd w:val="0"/>
        <w:spacing w:after="0" w:line="240" w:lineRule="auto"/>
        <w:rPr>
          <w:rFonts w:ascii="Times New Roman" w:hAnsi="Times New Roman"/>
          <w:sz w:val="24"/>
          <w:szCs w:val="24"/>
        </w:rPr>
      </w:pP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matching the Bureau’s outcomes for the five race groups, we created parallel programming paths for natives and immigrants. We then repeated the testing</w:t>
      </w:r>
      <w:r w:rsidR="006522C1">
        <w:rPr>
          <w:rFonts w:ascii="Times New Roman" w:hAnsi="Times New Roman"/>
          <w:sz w:val="24"/>
          <w:szCs w:val="24"/>
        </w:rPr>
        <w:t>,</w:t>
      </w:r>
      <w:r>
        <w:rPr>
          <w:rFonts w:ascii="Times New Roman" w:hAnsi="Times New Roman"/>
          <w:sz w:val="24"/>
          <w:szCs w:val="24"/>
        </w:rPr>
        <w:t xml:space="preserve"> using identical rates for both groups, </w:t>
      </w:r>
      <w:r w:rsidR="006522C1">
        <w:rPr>
          <w:rFonts w:ascii="Times New Roman" w:hAnsi="Times New Roman"/>
          <w:sz w:val="24"/>
          <w:szCs w:val="24"/>
        </w:rPr>
        <w:t xml:space="preserve">and </w:t>
      </w:r>
      <w:r>
        <w:rPr>
          <w:rFonts w:ascii="Times New Roman" w:hAnsi="Times New Roman"/>
          <w:sz w:val="24"/>
          <w:szCs w:val="24"/>
        </w:rPr>
        <w:t xml:space="preserve">again </w:t>
      </w:r>
      <w:r w:rsidR="006522C1">
        <w:rPr>
          <w:rFonts w:ascii="Times New Roman" w:hAnsi="Times New Roman"/>
          <w:sz w:val="24"/>
          <w:szCs w:val="24"/>
        </w:rPr>
        <w:t>were able to replicate</w:t>
      </w:r>
      <w:r>
        <w:rPr>
          <w:rFonts w:ascii="Times New Roman" w:hAnsi="Times New Roman"/>
          <w:sz w:val="24"/>
          <w:szCs w:val="24"/>
        </w:rPr>
        <w:t xml:space="preserve"> the Bureau’s outcomes. Next, we developed separate fertility rates for natives and immigrants and repeated the duplication of outcomes. Having </w:t>
      </w:r>
      <w:r w:rsidR="006522C1">
        <w:rPr>
          <w:rFonts w:ascii="Times New Roman" w:hAnsi="Times New Roman"/>
          <w:sz w:val="24"/>
          <w:szCs w:val="24"/>
        </w:rPr>
        <w:t xml:space="preserve">successfully </w:t>
      </w:r>
      <w:r>
        <w:rPr>
          <w:rFonts w:ascii="Times New Roman" w:hAnsi="Times New Roman"/>
          <w:sz w:val="24"/>
          <w:szCs w:val="24"/>
        </w:rPr>
        <w:t>developed</w:t>
      </w:r>
      <w:r w:rsidR="006522C1">
        <w:rPr>
          <w:rFonts w:ascii="Times New Roman" w:hAnsi="Times New Roman"/>
          <w:sz w:val="24"/>
          <w:szCs w:val="24"/>
        </w:rPr>
        <w:t xml:space="preserve"> and tested</w:t>
      </w:r>
      <w:r>
        <w:rPr>
          <w:rFonts w:ascii="Times New Roman" w:hAnsi="Times New Roman"/>
          <w:sz w:val="24"/>
          <w:szCs w:val="24"/>
        </w:rPr>
        <w:t xml:space="preserve"> </w:t>
      </w:r>
      <w:r w:rsidR="006522C1">
        <w:rPr>
          <w:rFonts w:ascii="Times New Roman" w:hAnsi="Times New Roman"/>
          <w:sz w:val="24"/>
          <w:szCs w:val="24"/>
        </w:rPr>
        <w:t xml:space="preserve">the </w:t>
      </w:r>
      <w:r>
        <w:rPr>
          <w:rFonts w:ascii="Times New Roman" w:hAnsi="Times New Roman"/>
          <w:sz w:val="24"/>
          <w:szCs w:val="24"/>
        </w:rPr>
        <w:t xml:space="preserve">tool, we </w:t>
      </w:r>
      <w:r w:rsidR="00155F3F">
        <w:rPr>
          <w:rFonts w:ascii="Times New Roman" w:hAnsi="Times New Roman"/>
          <w:sz w:val="24"/>
          <w:szCs w:val="24"/>
        </w:rPr>
        <w:t>were</w:t>
      </w:r>
      <w:r>
        <w:rPr>
          <w:rFonts w:ascii="Times New Roman" w:hAnsi="Times New Roman"/>
          <w:sz w:val="24"/>
          <w:szCs w:val="24"/>
        </w:rPr>
        <w:t xml:space="preserve"> now able to decompose the native and immigrant portions of the projections, employ distinct rates for natives and immigrants, and explore alternative projection outcomes. The discussion that follows offers more details in terms of separating immigrants and natives</w:t>
      </w:r>
      <w:r w:rsidR="006522C1">
        <w:rPr>
          <w:rFonts w:ascii="Times New Roman" w:hAnsi="Times New Roman"/>
          <w:sz w:val="24"/>
          <w:szCs w:val="24"/>
        </w:rPr>
        <w:t xml:space="preserve">; </w:t>
      </w:r>
      <w:r>
        <w:rPr>
          <w:rFonts w:ascii="Times New Roman" w:hAnsi="Times New Roman"/>
          <w:sz w:val="24"/>
          <w:szCs w:val="24"/>
        </w:rPr>
        <w:t>the fertility, mortality, and immigration components of the project</w:t>
      </w:r>
      <w:r w:rsidR="006522C1">
        <w:rPr>
          <w:rFonts w:ascii="Times New Roman" w:hAnsi="Times New Roman"/>
          <w:sz w:val="24"/>
          <w:szCs w:val="24"/>
        </w:rPr>
        <w:t>;</w:t>
      </w:r>
      <w:r>
        <w:rPr>
          <w:rFonts w:ascii="Times New Roman" w:hAnsi="Times New Roman"/>
          <w:sz w:val="24"/>
          <w:szCs w:val="24"/>
        </w:rPr>
        <w:t xml:space="preserve"> and our plans for </w:t>
      </w:r>
      <w:r w:rsidR="006522C1">
        <w:rPr>
          <w:rFonts w:ascii="Times New Roman" w:hAnsi="Times New Roman"/>
          <w:sz w:val="24"/>
          <w:szCs w:val="24"/>
        </w:rPr>
        <w:t xml:space="preserve">further </w:t>
      </w:r>
      <w:r>
        <w:rPr>
          <w:rFonts w:ascii="Times New Roman" w:hAnsi="Times New Roman"/>
          <w:sz w:val="24"/>
          <w:szCs w:val="24"/>
        </w:rPr>
        <w:t>developing this project.</w:t>
      </w:r>
    </w:p>
    <w:p w:rsidR="00912B31" w:rsidRDefault="00912B31" w:rsidP="00FB3DD5">
      <w:pPr>
        <w:autoSpaceDE w:val="0"/>
        <w:autoSpaceDN w:val="0"/>
        <w:adjustRightInd w:val="0"/>
        <w:spacing w:after="0" w:line="240" w:lineRule="auto"/>
        <w:rPr>
          <w:rFonts w:ascii="Times New Roman" w:hAnsi="Times New Roman"/>
          <w:i/>
          <w:iCs/>
          <w:sz w:val="24"/>
          <w:szCs w:val="24"/>
        </w:rPr>
      </w:pPr>
    </w:p>
    <w:p w:rsidR="00912B31"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Separating Immigrants and Natives in the Projections</w:t>
      </w:r>
    </w:p>
    <w:p w:rsidR="00EB3CA0"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first task </w:t>
      </w:r>
      <w:r w:rsidR="00A01F78">
        <w:rPr>
          <w:rFonts w:ascii="Times New Roman" w:hAnsi="Times New Roman"/>
          <w:sz w:val="24"/>
          <w:szCs w:val="24"/>
        </w:rPr>
        <w:t xml:space="preserve">was </w:t>
      </w:r>
      <w:r>
        <w:rPr>
          <w:rFonts w:ascii="Times New Roman" w:hAnsi="Times New Roman"/>
          <w:sz w:val="24"/>
          <w:szCs w:val="24"/>
        </w:rPr>
        <w:t xml:space="preserve">to separate natives and immigrants by race in the population base for the projections. </w:t>
      </w:r>
      <w:r w:rsidR="00D26AC3">
        <w:rPr>
          <w:rFonts w:ascii="Times New Roman" w:hAnsi="Times New Roman"/>
          <w:sz w:val="24"/>
          <w:szCs w:val="24"/>
        </w:rPr>
        <w:t xml:space="preserve">As mentioned, </w:t>
      </w:r>
      <w:r>
        <w:rPr>
          <w:rFonts w:ascii="Times New Roman" w:hAnsi="Times New Roman"/>
          <w:sz w:val="24"/>
          <w:szCs w:val="24"/>
        </w:rPr>
        <w:t xml:space="preserve">the Bureau projections start with the 2000 population and move forward from there, </w:t>
      </w:r>
      <w:r w:rsidR="00D26AC3">
        <w:rPr>
          <w:rFonts w:ascii="Times New Roman" w:hAnsi="Times New Roman"/>
          <w:sz w:val="24"/>
          <w:szCs w:val="24"/>
        </w:rPr>
        <w:t xml:space="preserve">but </w:t>
      </w:r>
      <w:r>
        <w:rPr>
          <w:rFonts w:ascii="Times New Roman" w:hAnsi="Times New Roman"/>
          <w:sz w:val="24"/>
          <w:szCs w:val="24"/>
        </w:rPr>
        <w:t xml:space="preserve">we </w:t>
      </w:r>
      <w:r w:rsidR="00CA16F8">
        <w:rPr>
          <w:rFonts w:ascii="Times New Roman" w:hAnsi="Times New Roman"/>
          <w:sz w:val="24"/>
          <w:szCs w:val="24"/>
        </w:rPr>
        <w:t xml:space="preserve">used </w:t>
      </w:r>
      <w:r>
        <w:rPr>
          <w:rFonts w:ascii="Times New Roman" w:hAnsi="Times New Roman"/>
          <w:sz w:val="24"/>
          <w:szCs w:val="24"/>
        </w:rPr>
        <w:t xml:space="preserve">their 2007 “projection” as our base year. After allocating Census race groups into our five races by using a crosswalk of single race and multiple races from the 2002 </w:t>
      </w:r>
      <w:r w:rsidR="00A01F78">
        <w:rPr>
          <w:rFonts w:ascii="Times New Roman" w:hAnsi="Times New Roman"/>
          <w:sz w:val="24"/>
          <w:szCs w:val="24"/>
        </w:rPr>
        <w:t>CPS</w:t>
      </w:r>
      <w:r>
        <w:rPr>
          <w:rFonts w:ascii="Times New Roman" w:hAnsi="Times New Roman"/>
          <w:sz w:val="24"/>
          <w:szCs w:val="24"/>
        </w:rPr>
        <w:t>, we employed data from the 200</w:t>
      </w:r>
      <w:r w:rsidR="000776FD">
        <w:rPr>
          <w:rFonts w:ascii="Times New Roman" w:hAnsi="Times New Roman"/>
          <w:sz w:val="24"/>
          <w:szCs w:val="24"/>
        </w:rPr>
        <w:t>6-2008</w:t>
      </w:r>
      <w:r>
        <w:rPr>
          <w:rFonts w:ascii="Times New Roman" w:hAnsi="Times New Roman"/>
          <w:sz w:val="24"/>
          <w:szCs w:val="24"/>
        </w:rPr>
        <w:t xml:space="preserve"> American Community Survey Public Use Microdata Sample (ACS PUMS) to separate natives from immigrants by age and race. </w:t>
      </w:r>
    </w:p>
    <w:p w:rsidR="00A97C46" w:rsidRDefault="00A97C46" w:rsidP="00FB3DD5">
      <w:pPr>
        <w:autoSpaceDE w:val="0"/>
        <w:autoSpaceDN w:val="0"/>
        <w:adjustRightInd w:val="0"/>
        <w:spacing w:after="0" w:line="240" w:lineRule="auto"/>
        <w:rPr>
          <w:rFonts w:ascii="Times New Roman" w:hAnsi="Times New Roman"/>
          <w:sz w:val="24"/>
          <w:szCs w:val="24"/>
        </w:rPr>
      </w:pPr>
    </w:p>
    <w:p w:rsidR="00DE3A79" w:rsidRPr="00D62E85" w:rsidRDefault="00DE3A79" w:rsidP="00FB3DD5">
      <w:pPr>
        <w:pStyle w:val="PlainText"/>
        <w:rPr>
          <w:rFonts w:ascii="Times New Roman" w:hAnsi="Times New Roman" w:cs="Times New Roman"/>
          <w:i/>
          <w:sz w:val="24"/>
          <w:szCs w:val="24"/>
        </w:rPr>
      </w:pPr>
      <w:r w:rsidRPr="00D62E85">
        <w:rPr>
          <w:rFonts w:ascii="Times New Roman" w:hAnsi="Times New Roman" w:cs="Times New Roman"/>
          <w:i/>
          <w:sz w:val="24"/>
          <w:szCs w:val="24"/>
        </w:rPr>
        <w:t>Development of CIS Race Groups from the ACS Public Use Data</w:t>
      </w:r>
    </w:p>
    <w:p w:rsidR="00DE3A79" w:rsidRPr="00D62E85" w:rsidRDefault="00DE3A79" w:rsidP="00FB3DD5">
      <w:pPr>
        <w:pStyle w:val="PlainText"/>
        <w:rPr>
          <w:rFonts w:ascii="Times New Roman" w:hAnsi="Times New Roman" w:cs="Times New Roman"/>
          <w:sz w:val="24"/>
          <w:szCs w:val="24"/>
        </w:rPr>
      </w:pPr>
      <w:r w:rsidRPr="00D62E85">
        <w:rPr>
          <w:rFonts w:ascii="Times New Roman" w:hAnsi="Times New Roman" w:cs="Times New Roman"/>
          <w:sz w:val="24"/>
          <w:szCs w:val="24"/>
        </w:rPr>
        <w:t xml:space="preserve">For the ACS-based tabulation of the native and foreign born shares by CIS race groups described above, as well as the TFR tabulations described below, the ACS PUMS data were adjusted to conform to the CIS race groups. Since the ACS PUMS are individual-level data, the allocation of persons of 2+ races in Census data to CIS race categories is somewhat different than when working with aggregate data. For each person who indicated belonging to more than one race group, the data record was replicated once for each race group named. These new records were weighted by dividing the original weight by the number of races the respondent indicated. For example, if a person responded that he or she was </w:t>
      </w:r>
      <w:r w:rsidR="00857FD3">
        <w:rPr>
          <w:rFonts w:ascii="Times New Roman" w:hAnsi="Times New Roman" w:cs="Times New Roman"/>
          <w:sz w:val="24"/>
          <w:szCs w:val="24"/>
        </w:rPr>
        <w:t>w</w:t>
      </w:r>
      <w:r w:rsidR="00857FD3" w:rsidRPr="00D62E85">
        <w:rPr>
          <w:rFonts w:ascii="Times New Roman" w:hAnsi="Times New Roman" w:cs="Times New Roman"/>
          <w:sz w:val="24"/>
          <w:szCs w:val="24"/>
        </w:rPr>
        <w:t>hite</w:t>
      </w:r>
      <w:r w:rsidRPr="00D62E85">
        <w:rPr>
          <w:rFonts w:ascii="Times New Roman" w:hAnsi="Times New Roman" w:cs="Times New Roman"/>
          <w:sz w:val="24"/>
          <w:szCs w:val="24"/>
        </w:rPr>
        <w:t xml:space="preserve">, </w:t>
      </w:r>
      <w:r w:rsidR="00857FD3">
        <w:rPr>
          <w:rFonts w:ascii="Times New Roman" w:hAnsi="Times New Roman" w:cs="Times New Roman"/>
          <w:sz w:val="24"/>
          <w:szCs w:val="24"/>
        </w:rPr>
        <w:t>b</w:t>
      </w:r>
      <w:r w:rsidR="00857FD3" w:rsidRPr="00D62E85">
        <w:rPr>
          <w:rFonts w:ascii="Times New Roman" w:hAnsi="Times New Roman" w:cs="Times New Roman"/>
          <w:sz w:val="24"/>
          <w:szCs w:val="24"/>
        </w:rPr>
        <w:t>lack</w:t>
      </w:r>
      <w:r w:rsidRPr="00D62E85">
        <w:rPr>
          <w:rFonts w:ascii="Times New Roman" w:hAnsi="Times New Roman" w:cs="Times New Roman"/>
          <w:sz w:val="24"/>
          <w:szCs w:val="24"/>
        </w:rPr>
        <w:t>, and Asian, three copies of the data record were made</w:t>
      </w:r>
      <w:r w:rsidR="00857FD3">
        <w:rPr>
          <w:rFonts w:ascii="Times New Roman" w:hAnsi="Times New Roman" w:cs="Times New Roman"/>
          <w:sz w:val="24"/>
          <w:szCs w:val="24"/>
        </w:rPr>
        <w:t>, each</w:t>
      </w:r>
      <w:r w:rsidR="00857FD3" w:rsidRPr="00D62E85">
        <w:rPr>
          <w:rFonts w:ascii="Times New Roman" w:hAnsi="Times New Roman" w:cs="Times New Roman"/>
          <w:sz w:val="24"/>
          <w:szCs w:val="24"/>
        </w:rPr>
        <w:t xml:space="preserve"> </w:t>
      </w:r>
      <w:r w:rsidRPr="00D62E85">
        <w:rPr>
          <w:rFonts w:ascii="Times New Roman" w:hAnsi="Times New Roman" w:cs="Times New Roman"/>
          <w:sz w:val="24"/>
          <w:szCs w:val="24"/>
        </w:rPr>
        <w:t xml:space="preserve">with a person level weight one-third of the original value. </w:t>
      </w:r>
    </w:p>
    <w:p w:rsidR="00DE3A79" w:rsidRPr="00D62E85" w:rsidRDefault="00DE3A79" w:rsidP="00FB3DD5">
      <w:pPr>
        <w:pStyle w:val="PlainText"/>
        <w:rPr>
          <w:rFonts w:ascii="Times New Roman" w:hAnsi="Times New Roman" w:cs="Times New Roman"/>
          <w:sz w:val="24"/>
          <w:szCs w:val="24"/>
        </w:rPr>
      </w:pPr>
    </w:p>
    <w:p w:rsidR="00DE3A79" w:rsidRPr="00D62E85" w:rsidRDefault="00DE3A79" w:rsidP="00FB3DD5">
      <w:pPr>
        <w:pStyle w:val="PlainText"/>
        <w:rPr>
          <w:rFonts w:ascii="Times New Roman" w:hAnsi="Times New Roman" w:cs="Times New Roman"/>
          <w:sz w:val="24"/>
          <w:szCs w:val="24"/>
        </w:rPr>
      </w:pPr>
      <w:r w:rsidRPr="00D62E85">
        <w:rPr>
          <w:rFonts w:ascii="Times New Roman" w:hAnsi="Times New Roman" w:cs="Times New Roman"/>
          <w:sz w:val="24"/>
          <w:szCs w:val="24"/>
        </w:rPr>
        <w:t>The ACS</w:t>
      </w:r>
      <w:r w:rsidR="00857FD3">
        <w:rPr>
          <w:rFonts w:ascii="Times New Roman" w:hAnsi="Times New Roman" w:cs="Times New Roman"/>
          <w:sz w:val="24"/>
          <w:szCs w:val="24"/>
        </w:rPr>
        <w:t xml:space="preserve"> </w:t>
      </w:r>
      <w:r w:rsidRPr="00D62E85">
        <w:rPr>
          <w:rFonts w:ascii="Times New Roman" w:hAnsi="Times New Roman" w:cs="Times New Roman"/>
          <w:sz w:val="24"/>
          <w:szCs w:val="24"/>
        </w:rPr>
        <w:t xml:space="preserve">PUMS data required two additional steps to allocate non-Hispanic persons of an “Other” race. First, multiple race persons who indicated one of their races as “Other” </w:t>
      </w:r>
      <w:proofErr w:type="gramStart"/>
      <w:r w:rsidRPr="00D62E85">
        <w:rPr>
          <w:rFonts w:ascii="Times New Roman" w:hAnsi="Times New Roman" w:cs="Times New Roman"/>
          <w:sz w:val="24"/>
          <w:szCs w:val="24"/>
        </w:rPr>
        <w:t>were</w:t>
      </w:r>
      <w:proofErr w:type="gramEnd"/>
      <w:r w:rsidRPr="00D62E85">
        <w:rPr>
          <w:rFonts w:ascii="Times New Roman" w:hAnsi="Times New Roman" w:cs="Times New Roman"/>
          <w:sz w:val="24"/>
          <w:szCs w:val="24"/>
        </w:rPr>
        <w:t xml:space="preserve"> allocated. If, for example, a person responded </w:t>
      </w:r>
      <w:r w:rsidR="00857FD3">
        <w:rPr>
          <w:rFonts w:ascii="Times New Roman" w:hAnsi="Times New Roman" w:cs="Times New Roman"/>
          <w:sz w:val="24"/>
          <w:szCs w:val="24"/>
        </w:rPr>
        <w:t>w</w:t>
      </w:r>
      <w:r w:rsidR="00857FD3" w:rsidRPr="00D62E85">
        <w:rPr>
          <w:rFonts w:ascii="Times New Roman" w:hAnsi="Times New Roman" w:cs="Times New Roman"/>
          <w:sz w:val="24"/>
          <w:szCs w:val="24"/>
        </w:rPr>
        <w:t xml:space="preserve">hite </w:t>
      </w:r>
      <w:r w:rsidRPr="00D62E85">
        <w:rPr>
          <w:rFonts w:ascii="Times New Roman" w:hAnsi="Times New Roman" w:cs="Times New Roman"/>
          <w:sz w:val="24"/>
          <w:szCs w:val="24"/>
        </w:rPr>
        <w:t xml:space="preserve">and </w:t>
      </w:r>
      <w:proofErr w:type="gramStart"/>
      <w:r w:rsidRPr="00D62E85">
        <w:rPr>
          <w:rFonts w:ascii="Times New Roman" w:hAnsi="Times New Roman" w:cs="Times New Roman"/>
          <w:sz w:val="24"/>
          <w:szCs w:val="24"/>
        </w:rPr>
        <w:t>Other</w:t>
      </w:r>
      <w:proofErr w:type="gramEnd"/>
      <w:r w:rsidRPr="00D62E85">
        <w:rPr>
          <w:rFonts w:ascii="Times New Roman" w:hAnsi="Times New Roman" w:cs="Times New Roman"/>
          <w:sz w:val="24"/>
          <w:szCs w:val="24"/>
        </w:rPr>
        <w:t>, then the undefined Other response was dropped.</w:t>
      </w:r>
      <w:r w:rsidR="00894C2D">
        <w:rPr>
          <w:rFonts w:ascii="Times New Roman" w:hAnsi="Times New Roman" w:cs="Times New Roman"/>
          <w:sz w:val="24"/>
          <w:szCs w:val="24"/>
        </w:rPr>
        <w:t xml:space="preserve"> </w:t>
      </w:r>
      <w:r w:rsidRPr="00D62E85">
        <w:rPr>
          <w:rFonts w:ascii="Times New Roman" w:hAnsi="Times New Roman" w:cs="Times New Roman"/>
          <w:sz w:val="24"/>
          <w:szCs w:val="24"/>
        </w:rPr>
        <w:t>A small number of persons indicated they were of only one race which was “Other.” These records were treated similarly to persons of multiple races except their weight was assigned proportionately to the existing race distribution. The proportions for this distribution were quite similar to the allocation factors used to distribute 2+ race persons in the aggregate data from the Census Bureau 2008 projection model. The exact allocation factors used were calculated from the ACS file independently for each ACS year.</w:t>
      </w:r>
    </w:p>
    <w:p w:rsidR="00D62E85" w:rsidRDefault="00D62E85" w:rsidP="00FB3DD5">
      <w:pPr>
        <w:pStyle w:val="PlainText"/>
        <w:rPr>
          <w:rFonts w:ascii="Times New Roman" w:hAnsi="Times New Roman" w:cs="Times New Roman"/>
          <w:i/>
          <w:sz w:val="24"/>
          <w:szCs w:val="24"/>
        </w:rPr>
      </w:pPr>
    </w:p>
    <w:p w:rsidR="00064E00" w:rsidRDefault="00064E00" w:rsidP="002815EE">
      <w:pPr>
        <w:spacing w:line="240" w:lineRule="auto"/>
        <w:rPr>
          <w:rFonts w:ascii="Times New Roman" w:hAnsi="Times New Roman"/>
          <w:i/>
          <w:sz w:val="24"/>
          <w:szCs w:val="24"/>
        </w:rPr>
      </w:pPr>
      <w:r>
        <w:rPr>
          <w:rFonts w:ascii="Times New Roman" w:hAnsi="Times New Roman"/>
          <w:i/>
          <w:sz w:val="24"/>
          <w:szCs w:val="24"/>
        </w:rPr>
        <w:br w:type="page"/>
      </w:r>
    </w:p>
    <w:p w:rsidR="00100B6A" w:rsidRPr="00D62E85" w:rsidRDefault="0085014D" w:rsidP="00FB3DD5">
      <w:pPr>
        <w:pStyle w:val="PlainText"/>
        <w:rPr>
          <w:rFonts w:ascii="Times New Roman" w:hAnsi="Times New Roman" w:cs="Times New Roman"/>
          <w:i/>
          <w:sz w:val="24"/>
          <w:szCs w:val="24"/>
        </w:rPr>
      </w:pPr>
      <w:r w:rsidRPr="00D62E85">
        <w:rPr>
          <w:rFonts w:ascii="Times New Roman" w:hAnsi="Times New Roman" w:cs="Times New Roman"/>
          <w:i/>
          <w:sz w:val="24"/>
          <w:szCs w:val="24"/>
        </w:rPr>
        <w:t xml:space="preserve">Applying </w:t>
      </w:r>
      <w:r w:rsidR="00100B6A" w:rsidRPr="00D62E85">
        <w:rPr>
          <w:rFonts w:ascii="Times New Roman" w:hAnsi="Times New Roman" w:cs="Times New Roman"/>
          <w:i/>
          <w:sz w:val="24"/>
          <w:szCs w:val="24"/>
        </w:rPr>
        <w:t xml:space="preserve">Native and Foreign Born Share </w:t>
      </w:r>
      <w:r w:rsidR="00023DF2" w:rsidRPr="00D62E85">
        <w:rPr>
          <w:rFonts w:ascii="Times New Roman" w:hAnsi="Times New Roman" w:cs="Times New Roman"/>
          <w:i/>
          <w:sz w:val="24"/>
          <w:szCs w:val="24"/>
        </w:rPr>
        <w:t xml:space="preserve">Results </w:t>
      </w:r>
      <w:r w:rsidR="00100B6A" w:rsidRPr="00D62E85">
        <w:rPr>
          <w:rFonts w:ascii="Times New Roman" w:hAnsi="Times New Roman" w:cs="Times New Roman"/>
          <w:i/>
          <w:sz w:val="24"/>
          <w:szCs w:val="24"/>
        </w:rPr>
        <w:t>from the ACS</w:t>
      </w:r>
    </w:p>
    <w:p w:rsidR="001525E5" w:rsidRDefault="00912B31" w:rsidP="00FB3DD5">
      <w:pPr>
        <w:autoSpaceDE w:val="0"/>
        <w:autoSpaceDN w:val="0"/>
        <w:adjustRightInd w:val="0"/>
        <w:spacing w:after="0" w:line="240" w:lineRule="auto"/>
        <w:rPr>
          <w:rFonts w:ascii="Times New Roman" w:hAnsi="Times New Roman"/>
          <w:sz w:val="24"/>
          <w:szCs w:val="24"/>
        </w:rPr>
      </w:pPr>
      <w:r w:rsidRPr="00D62E85">
        <w:rPr>
          <w:rFonts w:ascii="Times New Roman" w:hAnsi="Times New Roman"/>
          <w:sz w:val="24"/>
          <w:szCs w:val="24"/>
        </w:rPr>
        <w:t>Figure 1 shows the percent of each race group that is foreign born by single years of age. The percent foreign born rises rapidly from age 0 through age 34 for Hispanics and Asians especially. Even among whites and blacks</w:t>
      </w:r>
      <w:r w:rsidR="007D50CC">
        <w:rPr>
          <w:rFonts w:ascii="Times New Roman" w:hAnsi="Times New Roman"/>
          <w:sz w:val="24"/>
          <w:szCs w:val="24"/>
        </w:rPr>
        <w:t>,</w:t>
      </w:r>
      <w:r w:rsidRPr="00D62E85">
        <w:rPr>
          <w:rFonts w:ascii="Times New Roman" w:hAnsi="Times New Roman"/>
          <w:sz w:val="24"/>
          <w:szCs w:val="24"/>
        </w:rPr>
        <w:t xml:space="preserve"> with small foreign groups, there is a strong pattern</w:t>
      </w:r>
      <w:r w:rsidR="007D50CC">
        <w:rPr>
          <w:rFonts w:ascii="Times New Roman" w:hAnsi="Times New Roman"/>
          <w:sz w:val="24"/>
          <w:szCs w:val="24"/>
        </w:rPr>
        <w:t>—</w:t>
      </w:r>
      <w:r>
        <w:rPr>
          <w:rFonts w:ascii="Times New Roman" w:hAnsi="Times New Roman"/>
          <w:sz w:val="24"/>
          <w:szCs w:val="24"/>
        </w:rPr>
        <w:t>supported by very large samples</w:t>
      </w:r>
      <w:r w:rsidR="007D50CC">
        <w:rPr>
          <w:rFonts w:ascii="Times New Roman" w:hAnsi="Times New Roman"/>
          <w:sz w:val="24"/>
          <w:szCs w:val="24"/>
        </w:rPr>
        <w:t>—</w:t>
      </w:r>
      <w:r>
        <w:rPr>
          <w:rFonts w:ascii="Times New Roman" w:hAnsi="Times New Roman"/>
          <w:sz w:val="24"/>
          <w:szCs w:val="24"/>
        </w:rPr>
        <w:t xml:space="preserve">of increasing proportions </w:t>
      </w:r>
      <w:r w:rsidR="007D50CC">
        <w:rPr>
          <w:rFonts w:ascii="Times New Roman" w:hAnsi="Times New Roman"/>
          <w:sz w:val="24"/>
          <w:szCs w:val="24"/>
        </w:rPr>
        <w:t xml:space="preserve">of </w:t>
      </w:r>
      <w:r>
        <w:rPr>
          <w:rFonts w:ascii="Times New Roman" w:hAnsi="Times New Roman"/>
          <w:sz w:val="24"/>
          <w:szCs w:val="24"/>
        </w:rPr>
        <w:t xml:space="preserve">foreign born through age 34. The AIAN group is so small as to have fairly volatile percentages. </w:t>
      </w:r>
    </w:p>
    <w:p w:rsidR="00064E00" w:rsidRDefault="00064E00" w:rsidP="002815EE">
      <w:pPr>
        <w:spacing w:line="240" w:lineRule="auto"/>
        <w:rPr>
          <w:rFonts w:ascii="Times New Roman" w:hAnsi="Times New Roman"/>
          <w:sz w:val="24"/>
          <w:szCs w:val="24"/>
        </w:rPr>
      </w:pPr>
    </w:p>
    <w:p w:rsidR="00912B31" w:rsidRDefault="00912B31" w:rsidP="002815EE">
      <w:pPr>
        <w:spacing w:after="120" w:line="240" w:lineRule="auto"/>
        <w:jc w:val="center"/>
        <w:rPr>
          <w:rFonts w:ascii="Times New Roman" w:hAnsi="Times New Roman"/>
          <w:sz w:val="20"/>
          <w:szCs w:val="20"/>
        </w:rPr>
      </w:pPr>
      <w:r>
        <w:rPr>
          <w:rFonts w:ascii="Times New Roman" w:hAnsi="Times New Roman"/>
          <w:sz w:val="24"/>
          <w:szCs w:val="24"/>
        </w:rPr>
        <w:t>Figure 1</w:t>
      </w:r>
    </w:p>
    <w:p w:rsidR="00912B31" w:rsidRDefault="00611C2A" w:rsidP="002815EE">
      <w:pPr>
        <w:spacing w:line="240" w:lineRule="auto"/>
      </w:pPr>
      <w:r>
        <w:rPr>
          <w:noProof/>
        </w:rPr>
        <w:drawing>
          <wp:inline distT="0" distB="0" distL="0" distR="0">
            <wp:extent cx="5943600" cy="3209925"/>
            <wp:effectExtent l="0" t="0" r="0" b="952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09925"/>
                    </a:xfrm>
                    <a:prstGeom prst="rect">
                      <a:avLst/>
                    </a:prstGeom>
                    <a:noFill/>
                    <a:ln>
                      <a:noFill/>
                    </a:ln>
                  </pic:spPr>
                </pic:pic>
              </a:graphicData>
            </a:graphic>
          </wp:inline>
        </w:drawing>
      </w:r>
    </w:p>
    <w:p w:rsidR="000D155D" w:rsidRDefault="000D155D" w:rsidP="00FB3DD5">
      <w:pPr>
        <w:autoSpaceDE w:val="0"/>
        <w:autoSpaceDN w:val="0"/>
        <w:adjustRightInd w:val="0"/>
        <w:spacing w:after="0" w:line="240" w:lineRule="auto"/>
        <w:rPr>
          <w:rFonts w:ascii="Times New Roman" w:hAnsi="Times New Roman"/>
          <w:sz w:val="24"/>
          <w:szCs w:val="24"/>
        </w:rPr>
      </w:pPr>
    </w:p>
    <w:p w:rsidR="00E47BDD" w:rsidRDefault="000D155D" w:rsidP="00FB3DD5">
      <w:pPr>
        <w:spacing w:after="0" w:line="240" w:lineRule="auto"/>
        <w:rPr>
          <w:rFonts w:ascii="Times New Roman" w:hAnsi="Times New Roman"/>
          <w:sz w:val="24"/>
          <w:szCs w:val="24"/>
        </w:rPr>
      </w:pPr>
      <w:r w:rsidRPr="00D62E85">
        <w:rPr>
          <w:rFonts w:ascii="Times New Roman" w:hAnsi="Times New Roman"/>
          <w:sz w:val="24"/>
          <w:szCs w:val="24"/>
        </w:rPr>
        <w:t xml:space="preserve">Therefore, </w:t>
      </w:r>
      <w:r w:rsidR="004F0FBD" w:rsidRPr="00D62E85">
        <w:rPr>
          <w:rFonts w:ascii="Times New Roman" w:hAnsi="Times New Roman"/>
          <w:sz w:val="24"/>
          <w:szCs w:val="24"/>
        </w:rPr>
        <w:t xml:space="preserve">as summarized in </w:t>
      </w:r>
      <w:r w:rsidR="00C578A1">
        <w:rPr>
          <w:rFonts w:ascii="Times New Roman" w:hAnsi="Times New Roman"/>
          <w:sz w:val="24"/>
          <w:szCs w:val="24"/>
        </w:rPr>
        <w:t xml:space="preserve">Table </w:t>
      </w:r>
      <w:r w:rsidR="00273D1E">
        <w:rPr>
          <w:rFonts w:ascii="Times New Roman" w:hAnsi="Times New Roman"/>
          <w:sz w:val="24"/>
          <w:szCs w:val="24"/>
        </w:rPr>
        <w:t>3</w:t>
      </w:r>
      <w:r w:rsidR="004F0FBD" w:rsidRPr="00D62E85">
        <w:rPr>
          <w:rFonts w:ascii="Times New Roman" w:hAnsi="Times New Roman"/>
          <w:sz w:val="24"/>
          <w:szCs w:val="24"/>
        </w:rPr>
        <w:t xml:space="preserve">, </w:t>
      </w:r>
      <w:r w:rsidRPr="00D62E85">
        <w:rPr>
          <w:rFonts w:ascii="Times New Roman" w:hAnsi="Times New Roman"/>
          <w:sz w:val="24"/>
          <w:szCs w:val="24"/>
        </w:rPr>
        <w:t xml:space="preserve">for Hispanics, </w:t>
      </w:r>
      <w:r w:rsidR="00064E00">
        <w:rPr>
          <w:rFonts w:ascii="Times New Roman" w:hAnsi="Times New Roman"/>
          <w:sz w:val="24"/>
          <w:szCs w:val="24"/>
        </w:rPr>
        <w:t>w</w:t>
      </w:r>
      <w:r w:rsidR="00064E00" w:rsidRPr="00D62E85">
        <w:rPr>
          <w:rFonts w:ascii="Times New Roman" w:hAnsi="Times New Roman"/>
          <w:sz w:val="24"/>
          <w:szCs w:val="24"/>
        </w:rPr>
        <w:t>hites</w:t>
      </w:r>
      <w:r w:rsidRPr="00D62E85">
        <w:rPr>
          <w:rFonts w:ascii="Times New Roman" w:hAnsi="Times New Roman"/>
          <w:sz w:val="24"/>
          <w:szCs w:val="24"/>
        </w:rPr>
        <w:t xml:space="preserve">, </w:t>
      </w:r>
      <w:r w:rsidR="00064E00">
        <w:rPr>
          <w:rFonts w:ascii="Times New Roman" w:hAnsi="Times New Roman"/>
          <w:sz w:val="24"/>
          <w:szCs w:val="24"/>
        </w:rPr>
        <w:t>b</w:t>
      </w:r>
      <w:r w:rsidR="00064E00" w:rsidRPr="00D62E85">
        <w:rPr>
          <w:rFonts w:ascii="Times New Roman" w:hAnsi="Times New Roman"/>
          <w:sz w:val="24"/>
          <w:szCs w:val="24"/>
        </w:rPr>
        <w:t>lacks</w:t>
      </w:r>
      <w:r w:rsidRPr="00D62E85">
        <w:rPr>
          <w:rFonts w:ascii="Times New Roman" w:hAnsi="Times New Roman"/>
          <w:sz w:val="24"/>
          <w:szCs w:val="24"/>
        </w:rPr>
        <w:t xml:space="preserve">, and API, single year native and foreign </w:t>
      </w:r>
      <w:r w:rsidR="00064E00">
        <w:rPr>
          <w:rFonts w:ascii="Times New Roman" w:hAnsi="Times New Roman"/>
          <w:sz w:val="24"/>
          <w:szCs w:val="24"/>
        </w:rPr>
        <w:t xml:space="preserve">born </w:t>
      </w:r>
      <w:r w:rsidRPr="00D62E85">
        <w:rPr>
          <w:rFonts w:ascii="Times New Roman" w:hAnsi="Times New Roman"/>
          <w:sz w:val="24"/>
          <w:szCs w:val="24"/>
        </w:rPr>
        <w:t>shares by sex were used up to age 34. For ages 35 to 85+, the native-foreign ratios for five year age groups were used. For the smaller AIAN group, all ratios were based on five year age groups by sex up to ages 70-74</w:t>
      </w:r>
      <w:r w:rsidR="00064E00">
        <w:rPr>
          <w:rFonts w:ascii="Times New Roman" w:hAnsi="Times New Roman"/>
          <w:sz w:val="24"/>
          <w:szCs w:val="24"/>
        </w:rPr>
        <w:t xml:space="preserve">, beyond which </w:t>
      </w:r>
      <w:r w:rsidRPr="00D62E85">
        <w:rPr>
          <w:rFonts w:ascii="Times New Roman" w:hAnsi="Times New Roman"/>
          <w:sz w:val="24"/>
          <w:szCs w:val="24"/>
        </w:rPr>
        <w:t xml:space="preserve">the ratio for AIAN groups ages 75-84 and 85+ were used. Application of these ratios </w:t>
      </w:r>
      <w:r w:rsidR="00064E00">
        <w:rPr>
          <w:rFonts w:ascii="Times New Roman" w:hAnsi="Times New Roman"/>
          <w:sz w:val="24"/>
          <w:szCs w:val="24"/>
        </w:rPr>
        <w:t xml:space="preserve">successfully </w:t>
      </w:r>
      <w:r w:rsidRPr="00D62E85">
        <w:rPr>
          <w:rFonts w:ascii="Times New Roman" w:hAnsi="Times New Roman"/>
          <w:sz w:val="24"/>
          <w:szCs w:val="24"/>
        </w:rPr>
        <w:t>distributed the starting population into two groups, native born and foreign</w:t>
      </w:r>
      <w:r w:rsidR="00064E00">
        <w:rPr>
          <w:rFonts w:ascii="Times New Roman" w:hAnsi="Times New Roman"/>
          <w:sz w:val="24"/>
          <w:szCs w:val="24"/>
        </w:rPr>
        <w:t xml:space="preserve"> </w:t>
      </w:r>
      <w:r w:rsidRPr="00D62E85">
        <w:rPr>
          <w:rFonts w:ascii="Times New Roman" w:hAnsi="Times New Roman"/>
          <w:sz w:val="24"/>
          <w:szCs w:val="24"/>
        </w:rPr>
        <w:t>born.</w:t>
      </w:r>
    </w:p>
    <w:p w:rsidR="00064E00" w:rsidRDefault="00064E00" w:rsidP="00FB3DD5">
      <w:pPr>
        <w:spacing w:after="0" w:line="240" w:lineRule="auto"/>
        <w:rPr>
          <w:rFonts w:ascii="Times New Roman" w:hAnsi="Times New Roman"/>
          <w:sz w:val="24"/>
          <w:szCs w:val="24"/>
        </w:rPr>
      </w:pPr>
    </w:p>
    <w:p w:rsidR="00C5232B" w:rsidRDefault="00C5232B" w:rsidP="002815EE">
      <w:pPr>
        <w:spacing w:line="240" w:lineRule="auto"/>
        <w:rPr>
          <w:rFonts w:ascii="Times New Roman" w:hAnsi="Times New Roman"/>
          <w:sz w:val="24"/>
          <w:szCs w:val="24"/>
        </w:rPr>
      </w:pPr>
      <w:r>
        <w:rPr>
          <w:rFonts w:ascii="Times New Roman" w:hAnsi="Times New Roman"/>
          <w:sz w:val="24"/>
          <w:szCs w:val="24"/>
        </w:rPr>
        <w:br w:type="page"/>
      </w:r>
    </w:p>
    <w:p w:rsidR="004F0FBD" w:rsidRPr="00D62E85" w:rsidRDefault="00EF1BB7" w:rsidP="00FB3DD5">
      <w:pPr>
        <w:autoSpaceDE w:val="0"/>
        <w:autoSpaceDN w:val="0"/>
        <w:adjustRightInd w:val="0"/>
        <w:spacing w:after="120" w:line="240" w:lineRule="auto"/>
        <w:jc w:val="center"/>
        <w:rPr>
          <w:rFonts w:ascii="Times New Roman" w:hAnsi="Times New Roman"/>
          <w:sz w:val="24"/>
          <w:szCs w:val="24"/>
        </w:rPr>
      </w:pPr>
      <w:r w:rsidRPr="00D62E85">
        <w:rPr>
          <w:rFonts w:ascii="Times New Roman" w:hAnsi="Times New Roman"/>
          <w:sz w:val="24"/>
          <w:szCs w:val="24"/>
        </w:rPr>
        <w:t xml:space="preserve">Table </w:t>
      </w:r>
      <w:r w:rsidR="00273D1E">
        <w:rPr>
          <w:rFonts w:ascii="Times New Roman" w:hAnsi="Times New Roman"/>
          <w:sz w:val="24"/>
          <w:szCs w:val="24"/>
        </w:rPr>
        <w:t>3</w:t>
      </w:r>
    </w:p>
    <w:p w:rsidR="00177120" w:rsidRDefault="00611C2A" w:rsidP="00FB3DD5">
      <w:pPr>
        <w:autoSpaceDE w:val="0"/>
        <w:autoSpaceDN w:val="0"/>
        <w:adjustRightInd w:val="0"/>
        <w:spacing w:after="0" w:line="240" w:lineRule="auto"/>
        <w:jc w:val="center"/>
        <w:rPr>
          <w:rFonts w:ascii="Times New Roman" w:hAnsi="Times New Roman"/>
        </w:rPr>
      </w:pPr>
      <w:r>
        <w:rPr>
          <w:noProof/>
        </w:rPr>
        <w:drawing>
          <wp:inline distT="0" distB="0" distL="0" distR="0">
            <wp:extent cx="3667125" cy="3219450"/>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3219450"/>
                    </a:xfrm>
                    <a:prstGeom prst="rect">
                      <a:avLst/>
                    </a:prstGeom>
                    <a:noFill/>
                    <a:ln>
                      <a:noFill/>
                    </a:ln>
                  </pic:spPr>
                </pic:pic>
              </a:graphicData>
            </a:graphic>
          </wp:inline>
        </w:drawing>
      </w:r>
    </w:p>
    <w:p w:rsidR="00177120" w:rsidRDefault="00177120" w:rsidP="00FB3DD5">
      <w:pPr>
        <w:autoSpaceDE w:val="0"/>
        <w:autoSpaceDN w:val="0"/>
        <w:adjustRightInd w:val="0"/>
        <w:spacing w:after="0" w:line="240" w:lineRule="auto"/>
        <w:rPr>
          <w:rFonts w:ascii="Times New Roman" w:hAnsi="Times New Roman"/>
        </w:rPr>
      </w:pPr>
    </w:p>
    <w:p w:rsidR="003A3C3A" w:rsidRDefault="003A3C3A" w:rsidP="00FB3DD5">
      <w:pPr>
        <w:autoSpaceDE w:val="0"/>
        <w:autoSpaceDN w:val="0"/>
        <w:adjustRightInd w:val="0"/>
        <w:spacing w:after="0" w:line="240" w:lineRule="auto"/>
        <w:rPr>
          <w:rFonts w:ascii="Times New Roman" w:hAnsi="Times New Roman"/>
          <w:i/>
          <w:iCs/>
          <w:sz w:val="24"/>
          <w:szCs w:val="24"/>
        </w:rPr>
      </w:pPr>
    </w:p>
    <w:p w:rsidR="00CC0F23" w:rsidRDefault="00CC0F23"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Fertility</w:t>
      </w: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also employed ACS</w:t>
      </w:r>
      <w:r w:rsidR="003A3C3A">
        <w:rPr>
          <w:rFonts w:ascii="Times New Roman" w:hAnsi="Times New Roman"/>
          <w:sz w:val="24"/>
          <w:szCs w:val="24"/>
        </w:rPr>
        <w:t>-PUMS</w:t>
      </w:r>
      <w:r>
        <w:rPr>
          <w:rFonts w:ascii="Times New Roman" w:hAnsi="Times New Roman"/>
          <w:sz w:val="24"/>
          <w:szCs w:val="24"/>
        </w:rPr>
        <w:t xml:space="preserve"> </w:t>
      </w:r>
      <w:r w:rsidR="003A3C3A">
        <w:rPr>
          <w:rFonts w:ascii="Times New Roman" w:hAnsi="Times New Roman"/>
          <w:sz w:val="24"/>
          <w:szCs w:val="24"/>
        </w:rPr>
        <w:t xml:space="preserve">data </w:t>
      </w:r>
      <w:r>
        <w:rPr>
          <w:rFonts w:ascii="Times New Roman" w:hAnsi="Times New Roman"/>
          <w:sz w:val="24"/>
          <w:szCs w:val="24"/>
        </w:rPr>
        <w:t xml:space="preserve">to develop separate fertility rates for immigrants and natives by race. The Census Bureau uses age-specific fertility rates (ASFRs) in its model, </w:t>
      </w:r>
      <w:r w:rsidR="003A3C3A">
        <w:rPr>
          <w:rFonts w:ascii="Times New Roman" w:hAnsi="Times New Roman"/>
          <w:sz w:val="24"/>
          <w:szCs w:val="24"/>
        </w:rPr>
        <w:t>with</w:t>
      </w:r>
      <w:r>
        <w:rPr>
          <w:rFonts w:ascii="Times New Roman" w:hAnsi="Times New Roman"/>
          <w:sz w:val="24"/>
          <w:szCs w:val="24"/>
        </w:rPr>
        <w:t xml:space="preserve"> special routines to deal with the </w:t>
      </w:r>
      <w:r w:rsidR="003D7F6B">
        <w:rPr>
          <w:rFonts w:ascii="Times New Roman" w:hAnsi="Times New Roman"/>
          <w:sz w:val="24"/>
          <w:szCs w:val="24"/>
        </w:rPr>
        <w:t xml:space="preserve">model’s addition </w:t>
      </w:r>
      <w:r>
        <w:rPr>
          <w:rFonts w:ascii="Times New Roman" w:hAnsi="Times New Roman"/>
          <w:sz w:val="24"/>
          <w:szCs w:val="24"/>
        </w:rPr>
        <w:t>of infants with multiple races</w:t>
      </w:r>
      <w:r w:rsidR="003A3C3A">
        <w:rPr>
          <w:rFonts w:ascii="Times New Roman" w:hAnsi="Times New Roman"/>
          <w:sz w:val="24"/>
          <w:szCs w:val="24"/>
        </w:rPr>
        <w:t xml:space="preserve">; </w:t>
      </w:r>
      <w:r>
        <w:rPr>
          <w:rFonts w:ascii="Times New Roman" w:hAnsi="Times New Roman"/>
          <w:sz w:val="24"/>
          <w:szCs w:val="24"/>
        </w:rPr>
        <w:t xml:space="preserve">it went to some lengths to create assumptions about future fertility. Again, we chose to avoid the </w:t>
      </w:r>
      <w:r w:rsidR="00956FF2">
        <w:rPr>
          <w:rFonts w:ascii="Times New Roman" w:hAnsi="Times New Roman"/>
          <w:sz w:val="24"/>
          <w:szCs w:val="24"/>
        </w:rPr>
        <w:t xml:space="preserve">additional </w:t>
      </w:r>
      <w:r>
        <w:rPr>
          <w:rFonts w:ascii="Times New Roman" w:hAnsi="Times New Roman"/>
          <w:sz w:val="24"/>
          <w:szCs w:val="24"/>
        </w:rPr>
        <w:t xml:space="preserve">complications of </w:t>
      </w:r>
      <w:r w:rsidR="00956FF2">
        <w:rPr>
          <w:rFonts w:ascii="Times New Roman" w:hAnsi="Times New Roman"/>
          <w:sz w:val="24"/>
          <w:szCs w:val="24"/>
        </w:rPr>
        <w:t>projecti</w:t>
      </w:r>
      <w:r w:rsidR="00CA16F8">
        <w:rPr>
          <w:rFonts w:ascii="Times New Roman" w:hAnsi="Times New Roman"/>
          <w:sz w:val="24"/>
          <w:szCs w:val="24"/>
        </w:rPr>
        <w:t>ng</w:t>
      </w:r>
      <w:r w:rsidR="00956FF2">
        <w:rPr>
          <w:rFonts w:ascii="Times New Roman" w:hAnsi="Times New Roman"/>
          <w:sz w:val="24"/>
          <w:szCs w:val="24"/>
        </w:rPr>
        <w:t xml:space="preserve"> </w:t>
      </w:r>
      <w:r>
        <w:rPr>
          <w:rFonts w:ascii="Times New Roman" w:hAnsi="Times New Roman"/>
          <w:sz w:val="24"/>
          <w:szCs w:val="24"/>
        </w:rPr>
        <w:t xml:space="preserve">two-or-more race people. Total annual projected births </w:t>
      </w:r>
      <w:r w:rsidR="000C66B0">
        <w:rPr>
          <w:rFonts w:ascii="Times New Roman" w:hAnsi="Times New Roman"/>
          <w:sz w:val="24"/>
          <w:szCs w:val="24"/>
        </w:rPr>
        <w:t xml:space="preserve">by race </w:t>
      </w:r>
      <w:r>
        <w:rPr>
          <w:rFonts w:ascii="Times New Roman" w:hAnsi="Times New Roman"/>
          <w:sz w:val="24"/>
          <w:szCs w:val="24"/>
        </w:rPr>
        <w:t xml:space="preserve">are available, but because the Bureau could not </w:t>
      </w:r>
      <w:r w:rsidR="000C66B0">
        <w:rPr>
          <w:rFonts w:ascii="Times New Roman" w:hAnsi="Times New Roman"/>
          <w:sz w:val="24"/>
          <w:szCs w:val="24"/>
        </w:rPr>
        <w:t xml:space="preserve">provide </w:t>
      </w:r>
      <w:r>
        <w:rPr>
          <w:rFonts w:ascii="Times New Roman" w:hAnsi="Times New Roman"/>
          <w:sz w:val="24"/>
          <w:szCs w:val="24"/>
        </w:rPr>
        <w:t xml:space="preserve">ASFRs by race, we calculated Total Fertility Rates (TFRs). Although we did most of our analysis with ASFRs, and our projection model is written for ASFRs, </w:t>
      </w:r>
      <w:r w:rsidR="00171633">
        <w:rPr>
          <w:rFonts w:ascii="Times New Roman" w:hAnsi="Times New Roman"/>
          <w:sz w:val="24"/>
          <w:szCs w:val="24"/>
        </w:rPr>
        <w:t xml:space="preserve">our </w:t>
      </w:r>
      <w:r>
        <w:rPr>
          <w:rFonts w:ascii="Times New Roman" w:hAnsi="Times New Roman"/>
          <w:sz w:val="24"/>
          <w:szCs w:val="24"/>
        </w:rPr>
        <w:t xml:space="preserve">current </w:t>
      </w:r>
      <w:r w:rsidR="00171633">
        <w:rPr>
          <w:rFonts w:ascii="Times New Roman" w:hAnsi="Times New Roman"/>
          <w:sz w:val="24"/>
          <w:szCs w:val="24"/>
        </w:rPr>
        <w:t xml:space="preserve">work is based on </w:t>
      </w:r>
      <w:r>
        <w:rPr>
          <w:rFonts w:ascii="Times New Roman" w:hAnsi="Times New Roman"/>
          <w:sz w:val="24"/>
          <w:szCs w:val="24"/>
        </w:rPr>
        <w:t>using TFRs.</w:t>
      </w:r>
    </w:p>
    <w:p w:rsidR="00912B31" w:rsidRDefault="00912B31" w:rsidP="00FB3DD5">
      <w:pPr>
        <w:autoSpaceDE w:val="0"/>
        <w:autoSpaceDN w:val="0"/>
        <w:adjustRightInd w:val="0"/>
        <w:spacing w:after="0" w:line="240" w:lineRule="auto"/>
        <w:rPr>
          <w:rFonts w:ascii="Times New Roman" w:hAnsi="Times New Roman"/>
          <w:sz w:val="24"/>
          <w:szCs w:val="24"/>
        </w:rPr>
      </w:pP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developing our projection model and matching the Bureau projections, we first used the numbers of births and then created TFRs. When we employed the </w:t>
      </w:r>
      <w:r w:rsidR="000C66B0">
        <w:rPr>
          <w:rFonts w:ascii="Times New Roman" w:hAnsi="Times New Roman"/>
          <w:sz w:val="24"/>
          <w:szCs w:val="24"/>
        </w:rPr>
        <w:t xml:space="preserve">precise </w:t>
      </w:r>
      <w:r>
        <w:rPr>
          <w:rFonts w:ascii="Times New Roman" w:hAnsi="Times New Roman"/>
          <w:sz w:val="24"/>
          <w:szCs w:val="24"/>
        </w:rPr>
        <w:t>numbers, our projections matched exactly. When we used the TFRs, our projections drifted ever</w:t>
      </w:r>
      <w:r w:rsidR="000C66B0">
        <w:rPr>
          <w:rFonts w:ascii="Times New Roman" w:hAnsi="Times New Roman"/>
          <w:sz w:val="24"/>
          <w:szCs w:val="24"/>
        </w:rPr>
        <w:t xml:space="preserve"> </w:t>
      </w:r>
      <w:r>
        <w:rPr>
          <w:rFonts w:ascii="Times New Roman" w:hAnsi="Times New Roman"/>
          <w:sz w:val="24"/>
          <w:szCs w:val="24"/>
        </w:rPr>
        <w:t>so</w:t>
      </w:r>
      <w:r w:rsidR="000C66B0">
        <w:rPr>
          <w:rFonts w:ascii="Times New Roman" w:hAnsi="Times New Roman"/>
          <w:sz w:val="24"/>
          <w:szCs w:val="24"/>
        </w:rPr>
        <w:t xml:space="preserve"> </w:t>
      </w:r>
      <w:r>
        <w:rPr>
          <w:rFonts w:ascii="Times New Roman" w:hAnsi="Times New Roman"/>
          <w:sz w:val="24"/>
          <w:szCs w:val="24"/>
        </w:rPr>
        <w:t>slightly, something we attribute to the sex ratios employed, since differences did not appear until our initial group of female births went on to have children.</w:t>
      </w:r>
    </w:p>
    <w:p w:rsidR="00912B31" w:rsidRDefault="00912B31" w:rsidP="00FB3DD5">
      <w:pPr>
        <w:autoSpaceDE w:val="0"/>
        <w:autoSpaceDN w:val="0"/>
        <w:adjustRightInd w:val="0"/>
        <w:spacing w:after="0" w:line="240" w:lineRule="auto"/>
        <w:rPr>
          <w:rFonts w:ascii="Times New Roman" w:hAnsi="Times New Roman"/>
          <w:sz w:val="24"/>
          <w:szCs w:val="24"/>
        </w:rPr>
      </w:pPr>
    </w:p>
    <w:p w:rsidR="005F6D3B"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Having duplicated the Bureau’s projections with TFRs for total race groups, we proceeded to analyze native and foreign fertility in the ACS in terms of ASFRs and TFRs</w:t>
      </w:r>
      <w:r w:rsidR="000C66B0">
        <w:rPr>
          <w:rFonts w:ascii="Times New Roman" w:hAnsi="Times New Roman"/>
          <w:sz w:val="24"/>
          <w:szCs w:val="24"/>
        </w:rPr>
        <w:t xml:space="preserve">; </w:t>
      </w:r>
      <w:r>
        <w:rPr>
          <w:rFonts w:ascii="Times New Roman" w:hAnsi="Times New Roman"/>
          <w:sz w:val="24"/>
          <w:szCs w:val="24"/>
        </w:rPr>
        <w:t>we also studied fertility by the number of years immigrants had bee</w:t>
      </w:r>
      <w:r w:rsidR="00A2181D">
        <w:rPr>
          <w:rFonts w:ascii="Times New Roman" w:hAnsi="Times New Roman"/>
          <w:sz w:val="24"/>
          <w:szCs w:val="24"/>
        </w:rPr>
        <w:t xml:space="preserve">n in the U.S., </w:t>
      </w:r>
      <w:r w:rsidR="000C66B0">
        <w:rPr>
          <w:rFonts w:ascii="Times New Roman" w:hAnsi="Times New Roman"/>
          <w:sz w:val="24"/>
          <w:szCs w:val="24"/>
        </w:rPr>
        <w:t xml:space="preserve">as </w:t>
      </w:r>
      <w:r w:rsidR="00A2181D">
        <w:rPr>
          <w:rFonts w:ascii="Times New Roman" w:hAnsi="Times New Roman"/>
          <w:sz w:val="24"/>
          <w:szCs w:val="24"/>
        </w:rPr>
        <w:t xml:space="preserve">shown in Figure </w:t>
      </w:r>
      <w:r w:rsidR="00C578A1">
        <w:rPr>
          <w:rFonts w:ascii="Times New Roman" w:hAnsi="Times New Roman"/>
          <w:sz w:val="24"/>
          <w:szCs w:val="24"/>
        </w:rPr>
        <w:t>2</w:t>
      </w:r>
      <w:r>
        <w:rPr>
          <w:rFonts w:ascii="Times New Roman" w:hAnsi="Times New Roman"/>
          <w:sz w:val="24"/>
          <w:szCs w:val="24"/>
        </w:rPr>
        <w:t>.</w:t>
      </w:r>
    </w:p>
    <w:p w:rsidR="00F61AE4" w:rsidRDefault="00F61AE4" w:rsidP="00FB3DD5">
      <w:pPr>
        <w:autoSpaceDE w:val="0"/>
        <w:autoSpaceDN w:val="0"/>
        <w:adjustRightInd w:val="0"/>
        <w:spacing w:after="0" w:line="240" w:lineRule="auto"/>
        <w:rPr>
          <w:rFonts w:ascii="Times New Roman" w:hAnsi="Times New Roman"/>
          <w:sz w:val="24"/>
          <w:szCs w:val="24"/>
        </w:rPr>
        <w:sectPr w:rsidR="00F61AE4">
          <w:footerReference w:type="default" r:id="rId10"/>
          <w:pgSz w:w="12240" w:h="15840"/>
          <w:pgMar w:top="1440" w:right="1440" w:bottom="1440" w:left="1440" w:gutter="0"/>
          <w:noEndnote/>
        </w:sectPr>
      </w:pPr>
    </w:p>
    <w:p w:rsidR="00B23E82" w:rsidRDefault="00AB724A" w:rsidP="00FB3DD5">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 xml:space="preserve">Figure </w:t>
      </w:r>
      <w:r w:rsidR="00C578A1">
        <w:rPr>
          <w:rFonts w:ascii="Times New Roman" w:hAnsi="Times New Roman"/>
          <w:sz w:val="24"/>
          <w:szCs w:val="24"/>
        </w:rPr>
        <w:t>2</w:t>
      </w:r>
    </w:p>
    <w:p w:rsidR="00B23E82" w:rsidRDefault="00611C2A" w:rsidP="00FB3DD5">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3981450" cy="2733675"/>
            <wp:effectExtent l="0" t="0" r="0" b="952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2733675"/>
                    </a:xfrm>
                    <a:prstGeom prst="rect">
                      <a:avLst/>
                    </a:prstGeom>
                    <a:noFill/>
                    <a:ln>
                      <a:noFill/>
                    </a:ln>
                  </pic:spPr>
                </pic:pic>
              </a:graphicData>
            </a:graphic>
          </wp:inline>
        </w:drawing>
      </w:r>
      <w:r>
        <w:rPr>
          <w:noProof/>
        </w:rPr>
        <w:drawing>
          <wp:inline distT="0" distB="0" distL="0" distR="0">
            <wp:extent cx="3981450" cy="2733675"/>
            <wp:effectExtent l="0" t="0" r="0" b="952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2733675"/>
                    </a:xfrm>
                    <a:prstGeom prst="rect">
                      <a:avLst/>
                    </a:prstGeom>
                    <a:noFill/>
                    <a:ln>
                      <a:noFill/>
                    </a:ln>
                  </pic:spPr>
                </pic:pic>
              </a:graphicData>
            </a:graphic>
          </wp:inline>
        </w:drawing>
      </w:r>
    </w:p>
    <w:p w:rsidR="00B23E82" w:rsidRDefault="00B23E82" w:rsidP="00FB3DD5">
      <w:pPr>
        <w:autoSpaceDE w:val="0"/>
        <w:autoSpaceDN w:val="0"/>
        <w:adjustRightInd w:val="0"/>
        <w:spacing w:after="0" w:line="240" w:lineRule="auto"/>
        <w:rPr>
          <w:rFonts w:ascii="Times New Roman" w:hAnsi="Times New Roman"/>
          <w:sz w:val="24"/>
          <w:szCs w:val="24"/>
        </w:rPr>
      </w:pPr>
    </w:p>
    <w:p w:rsidR="00B23E82" w:rsidRDefault="00611C2A" w:rsidP="00FB3DD5">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4000500" cy="27432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743200"/>
                    </a:xfrm>
                    <a:prstGeom prst="rect">
                      <a:avLst/>
                    </a:prstGeom>
                    <a:noFill/>
                    <a:ln>
                      <a:noFill/>
                    </a:ln>
                  </pic:spPr>
                </pic:pic>
              </a:graphicData>
            </a:graphic>
          </wp:inline>
        </w:drawing>
      </w:r>
      <w:r>
        <w:rPr>
          <w:noProof/>
        </w:rPr>
        <w:drawing>
          <wp:inline distT="0" distB="0" distL="0" distR="0">
            <wp:extent cx="3981450" cy="2733675"/>
            <wp:effectExtent l="0" t="0" r="0" b="952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2733675"/>
                    </a:xfrm>
                    <a:prstGeom prst="rect">
                      <a:avLst/>
                    </a:prstGeom>
                    <a:noFill/>
                    <a:ln>
                      <a:noFill/>
                    </a:ln>
                  </pic:spPr>
                </pic:pic>
              </a:graphicData>
            </a:graphic>
          </wp:inline>
        </w:drawing>
      </w:r>
    </w:p>
    <w:p w:rsidR="00B23E82" w:rsidRDefault="00B23E82" w:rsidP="00FB3DD5">
      <w:pPr>
        <w:autoSpaceDE w:val="0"/>
        <w:autoSpaceDN w:val="0"/>
        <w:adjustRightInd w:val="0"/>
        <w:spacing w:after="0" w:line="240" w:lineRule="auto"/>
        <w:rPr>
          <w:rFonts w:ascii="Times New Roman" w:hAnsi="Times New Roman"/>
          <w:sz w:val="24"/>
          <w:szCs w:val="24"/>
        </w:rPr>
        <w:sectPr w:rsidR="00B23E82">
          <w:pgSz w:w="15840" w:h="12240" w:orient="landscape"/>
          <w:pgMar w:top="1440" w:right="1440" w:bottom="1440" w:left="1440" w:gutter="0"/>
          <w:noEndnote/>
          <w:docGrid w:linePitch="299"/>
        </w:sectPr>
      </w:pP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Our projection model is set up to apply separate fertility to natives and immigrants, but all births go into the native population. Figure </w:t>
      </w:r>
      <w:r w:rsidR="00F535D4">
        <w:rPr>
          <w:rFonts w:ascii="Times New Roman" w:hAnsi="Times New Roman"/>
          <w:sz w:val="24"/>
          <w:szCs w:val="24"/>
        </w:rPr>
        <w:t xml:space="preserve">2 </w:t>
      </w:r>
      <w:r>
        <w:rPr>
          <w:rFonts w:ascii="Times New Roman" w:hAnsi="Times New Roman"/>
          <w:sz w:val="24"/>
          <w:szCs w:val="24"/>
        </w:rPr>
        <w:t xml:space="preserve">appears to support that assumption generally, because the TFRs for immigrant groups tend to converge with those of natives </w:t>
      </w:r>
      <w:r w:rsidR="00F535D4">
        <w:rPr>
          <w:rFonts w:ascii="Times New Roman" w:hAnsi="Times New Roman"/>
          <w:sz w:val="24"/>
          <w:szCs w:val="24"/>
        </w:rPr>
        <w:t>over</w:t>
      </w:r>
      <w:r>
        <w:rPr>
          <w:rFonts w:ascii="Times New Roman" w:hAnsi="Times New Roman"/>
          <w:sz w:val="24"/>
          <w:szCs w:val="24"/>
        </w:rPr>
        <w:t xml:space="preserve"> time</w:t>
      </w:r>
      <w:r w:rsidR="00F535D4">
        <w:rPr>
          <w:rFonts w:ascii="Times New Roman" w:hAnsi="Times New Roman"/>
          <w:sz w:val="24"/>
          <w:szCs w:val="24"/>
        </w:rPr>
        <w:t>.</w:t>
      </w:r>
      <w:r>
        <w:rPr>
          <w:rFonts w:ascii="Times New Roman" w:hAnsi="Times New Roman"/>
          <w:sz w:val="24"/>
          <w:szCs w:val="24"/>
        </w:rPr>
        <w:t xml:space="preserve"> Although it is theoretically possible to vary fertility according to the number of years in the U.S., we opted for a simpler distinction between immigrants and natives only.</w:t>
      </w:r>
    </w:p>
    <w:p w:rsidR="00D93196" w:rsidRDefault="00D93196" w:rsidP="00FB3DD5">
      <w:pPr>
        <w:autoSpaceDE w:val="0"/>
        <w:autoSpaceDN w:val="0"/>
        <w:adjustRightInd w:val="0"/>
        <w:spacing w:after="0" w:line="240" w:lineRule="auto"/>
        <w:rPr>
          <w:rFonts w:ascii="Times New Roman" w:hAnsi="Times New Roman"/>
          <w:sz w:val="24"/>
          <w:szCs w:val="24"/>
        </w:rPr>
      </w:pPr>
    </w:p>
    <w:p w:rsidR="00F535D4"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develop the specific TFRs </w:t>
      </w:r>
      <w:r w:rsidR="00F535D4">
        <w:rPr>
          <w:rFonts w:ascii="Times New Roman" w:hAnsi="Times New Roman"/>
          <w:sz w:val="24"/>
          <w:szCs w:val="24"/>
        </w:rPr>
        <w:t>for</w:t>
      </w:r>
      <w:r>
        <w:rPr>
          <w:rFonts w:ascii="Times New Roman" w:hAnsi="Times New Roman"/>
          <w:sz w:val="24"/>
          <w:szCs w:val="24"/>
        </w:rPr>
        <w:t xml:space="preserve"> our models, we </w:t>
      </w:r>
      <w:r w:rsidR="00F535D4">
        <w:rPr>
          <w:rFonts w:ascii="Times New Roman" w:hAnsi="Times New Roman"/>
          <w:sz w:val="24"/>
          <w:szCs w:val="24"/>
        </w:rPr>
        <w:t>used</w:t>
      </w:r>
      <w:r>
        <w:rPr>
          <w:rFonts w:ascii="Times New Roman" w:hAnsi="Times New Roman"/>
          <w:sz w:val="24"/>
          <w:szCs w:val="24"/>
        </w:rPr>
        <w:t xml:space="preserve"> the time series of TFRs implicit in the Census Bureau’s projections and appl</w:t>
      </w:r>
      <w:r w:rsidR="00F535D4">
        <w:rPr>
          <w:rFonts w:ascii="Times New Roman" w:hAnsi="Times New Roman"/>
          <w:sz w:val="24"/>
          <w:szCs w:val="24"/>
        </w:rPr>
        <w:t>ied</w:t>
      </w:r>
      <w:r>
        <w:rPr>
          <w:rFonts w:ascii="Times New Roman" w:hAnsi="Times New Roman"/>
          <w:sz w:val="24"/>
          <w:szCs w:val="24"/>
        </w:rPr>
        <w:t xml:space="preserve"> native and foreign differentials from the total TFRs that we found in the 2006-2008 ACS by race</w:t>
      </w:r>
      <w:r w:rsidR="00F91553">
        <w:rPr>
          <w:rFonts w:ascii="Times New Roman" w:hAnsi="Times New Roman"/>
          <w:sz w:val="24"/>
          <w:szCs w:val="24"/>
        </w:rPr>
        <w:t>.</w:t>
      </w:r>
      <w:r w:rsidR="00894C2D">
        <w:rPr>
          <w:rFonts w:ascii="Times New Roman" w:hAnsi="Times New Roman"/>
          <w:sz w:val="24"/>
          <w:szCs w:val="24"/>
        </w:rPr>
        <w:t xml:space="preserve"> </w:t>
      </w:r>
      <w:r w:rsidR="00F91553">
        <w:rPr>
          <w:rFonts w:ascii="Times New Roman" w:hAnsi="Times New Roman"/>
          <w:sz w:val="24"/>
          <w:szCs w:val="24"/>
        </w:rPr>
        <w:t xml:space="preserve">These differentials are </w:t>
      </w:r>
      <w:r w:rsidR="00D93196">
        <w:rPr>
          <w:rFonts w:ascii="Times New Roman" w:hAnsi="Times New Roman"/>
          <w:sz w:val="24"/>
          <w:szCs w:val="24"/>
        </w:rPr>
        <w:t xml:space="preserve">shown in Figure </w:t>
      </w:r>
      <w:r w:rsidR="00F535D4">
        <w:rPr>
          <w:rFonts w:ascii="Times New Roman" w:hAnsi="Times New Roman"/>
          <w:sz w:val="24"/>
          <w:szCs w:val="24"/>
        </w:rPr>
        <w:t>3</w:t>
      </w:r>
      <w:r>
        <w:rPr>
          <w:rFonts w:ascii="Times New Roman" w:hAnsi="Times New Roman"/>
          <w:sz w:val="24"/>
          <w:szCs w:val="24"/>
        </w:rPr>
        <w:t>.</w:t>
      </w:r>
      <w:r w:rsidR="00894C2D">
        <w:rPr>
          <w:rFonts w:ascii="Times New Roman" w:hAnsi="Times New Roman"/>
          <w:sz w:val="24"/>
          <w:szCs w:val="24"/>
        </w:rPr>
        <w:t xml:space="preserve"> </w:t>
      </w:r>
    </w:p>
    <w:p w:rsidR="006F4E29" w:rsidRDefault="006F4E29" w:rsidP="00FB3DD5">
      <w:pPr>
        <w:autoSpaceDE w:val="0"/>
        <w:autoSpaceDN w:val="0"/>
        <w:adjustRightInd w:val="0"/>
        <w:spacing w:after="0" w:line="240" w:lineRule="auto"/>
        <w:rPr>
          <w:rFonts w:ascii="Times New Roman" w:hAnsi="Times New Roman"/>
          <w:sz w:val="24"/>
          <w:szCs w:val="24"/>
        </w:rPr>
      </w:pPr>
    </w:p>
    <w:p w:rsidR="00D93196" w:rsidRDefault="00EF1BB7" w:rsidP="00FB3DD5">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 xml:space="preserve">Figure </w:t>
      </w:r>
      <w:r w:rsidR="00C578A1">
        <w:rPr>
          <w:rFonts w:ascii="Times New Roman" w:hAnsi="Times New Roman"/>
          <w:sz w:val="24"/>
          <w:szCs w:val="24"/>
        </w:rPr>
        <w:t>3</w:t>
      </w:r>
    </w:p>
    <w:p w:rsidR="006F4E29" w:rsidRDefault="00611C2A" w:rsidP="00FB3DD5">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5514975" cy="372427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3724275"/>
                    </a:xfrm>
                    <a:prstGeom prst="rect">
                      <a:avLst/>
                    </a:prstGeom>
                    <a:noFill/>
                    <a:ln>
                      <a:noFill/>
                    </a:ln>
                  </pic:spPr>
                </pic:pic>
              </a:graphicData>
            </a:graphic>
          </wp:inline>
        </w:drawing>
      </w:r>
    </w:p>
    <w:p w:rsidR="00D93196" w:rsidRDefault="00D93196" w:rsidP="00FB3DD5">
      <w:pPr>
        <w:autoSpaceDE w:val="0"/>
        <w:autoSpaceDN w:val="0"/>
        <w:adjustRightInd w:val="0"/>
        <w:spacing w:after="0" w:line="240" w:lineRule="auto"/>
        <w:rPr>
          <w:rFonts w:ascii="Times New Roman" w:hAnsi="Times New Roman"/>
          <w:sz w:val="24"/>
          <w:szCs w:val="24"/>
        </w:rPr>
      </w:pPr>
    </w:p>
    <w:p w:rsidR="00EF1BB7" w:rsidRPr="00D62E85" w:rsidRDefault="00EF1BB7" w:rsidP="00FB3DD5">
      <w:pPr>
        <w:pStyle w:val="PlainText"/>
        <w:rPr>
          <w:rFonts w:ascii="Times New Roman" w:hAnsi="Times New Roman" w:cs="Times New Roman"/>
          <w:sz w:val="24"/>
          <w:szCs w:val="24"/>
        </w:rPr>
      </w:pPr>
      <w:r w:rsidRPr="00D62E85">
        <w:rPr>
          <w:rFonts w:ascii="Times New Roman" w:hAnsi="Times New Roman" w:cs="Times New Roman"/>
          <w:sz w:val="24"/>
          <w:szCs w:val="24"/>
        </w:rPr>
        <w:t>Next, the ratio of native ACS TFR to overall ACS TFR was calculated for each race. Likewise</w:t>
      </w:r>
      <w:r w:rsidR="00216754">
        <w:rPr>
          <w:rFonts w:ascii="Times New Roman" w:hAnsi="Times New Roman" w:cs="Times New Roman"/>
          <w:sz w:val="24"/>
          <w:szCs w:val="24"/>
        </w:rPr>
        <w:t>,</w:t>
      </w:r>
      <w:r w:rsidRPr="00D62E85">
        <w:rPr>
          <w:rFonts w:ascii="Times New Roman" w:hAnsi="Times New Roman" w:cs="Times New Roman"/>
          <w:sz w:val="24"/>
          <w:szCs w:val="24"/>
        </w:rPr>
        <w:t xml:space="preserve"> the ratio of immigrant TFR to overall TFR as reported in the ACS was calculated for each race. These </w:t>
      </w:r>
      <w:r w:rsidR="00B82455" w:rsidRPr="00D62E85">
        <w:rPr>
          <w:rFonts w:ascii="Times New Roman" w:hAnsi="Times New Roman" w:cs="Times New Roman"/>
          <w:sz w:val="24"/>
          <w:szCs w:val="24"/>
        </w:rPr>
        <w:t xml:space="preserve">resulting </w:t>
      </w:r>
      <w:r w:rsidRPr="00D62E85">
        <w:rPr>
          <w:rFonts w:ascii="Times New Roman" w:hAnsi="Times New Roman" w:cs="Times New Roman"/>
          <w:sz w:val="24"/>
          <w:szCs w:val="24"/>
        </w:rPr>
        <w:t>ratios</w:t>
      </w:r>
      <w:r w:rsidR="00216754">
        <w:rPr>
          <w:rFonts w:ascii="Times New Roman" w:hAnsi="Times New Roman" w:cs="Times New Roman"/>
          <w:sz w:val="24"/>
          <w:szCs w:val="24"/>
        </w:rPr>
        <w:t>,</w:t>
      </w:r>
      <w:r w:rsidRPr="00D62E85">
        <w:rPr>
          <w:rFonts w:ascii="Times New Roman" w:hAnsi="Times New Roman" w:cs="Times New Roman"/>
          <w:sz w:val="24"/>
          <w:szCs w:val="24"/>
        </w:rPr>
        <w:t xml:space="preserve"> </w:t>
      </w:r>
      <w:r w:rsidR="00B82455" w:rsidRPr="00D62E85">
        <w:rPr>
          <w:rFonts w:ascii="Times New Roman" w:hAnsi="Times New Roman" w:cs="Times New Roman"/>
          <w:sz w:val="24"/>
          <w:szCs w:val="24"/>
        </w:rPr>
        <w:t xml:space="preserve">shown in Table </w:t>
      </w:r>
      <w:r w:rsidR="00273D1E">
        <w:rPr>
          <w:rFonts w:ascii="Times New Roman" w:hAnsi="Times New Roman" w:cs="Times New Roman"/>
          <w:sz w:val="24"/>
          <w:szCs w:val="24"/>
        </w:rPr>
        <w:t>4</w:t>
      </w:r>
      <w:r w:rsidR="00216754">
        <w:rPr>
          <w:rFonts w:ascii="Times New Roman" w:hAnsi="Times New Roman" w:cs="Times New Roman"/>
          <w:sz w:val="24"/>
          <w:szCs w:val="24"/>
        </w:rPr>
        <w:t>,</w:t>
      </w:r>
      <w:r w:rsidR="00B82455" w:rsidRPr="00D62E85">
        <w:rPr>
          <w:rFonts w:ascii="Times New Roman" w:hAnsi="Times New Roman" w:cs="Times New Roman"/>
          <w:sz w:val="24"/>
          <w:szCs w:val="24"/>
        </w:rPr>
        <w:t xml:space="preserve"> </w:t>
      </w:r>
      <w:r w:rsidRPr="00D62E85">
        <w:rPr>
          <w:rFonts w:ascii="Times New Roman" w:hAnsi="Times New Roman" w:cs="Times New Roman"/>
          <w:sz w:val="24"/>
          <w:szCs w:val="24"/>
        </w:rPr>
        <w:t>were then applied to the 2008 to 2050 projected TFR levels from the Census projections. For example for each year and race:</w:t>
      </w:r>
    </w:p>
    <w:p w:rsidR="00EF1BB7" w:rsidRPr="00D62E85" w:rsidRDefault="00EF1BB7" w:rsidP="00FB3DD5">
      <w:pPr>
        <w:pStyle w:val="PlainText"/>
        <w:rPr>
          <w:rFonts w:ascii="Times New Roman" w:hAnsi="Times New Roman" w:cs="Times New Roman"/>
          <w:sz w:val="24"/>
          <w:szCs w:val="24"/>
        </w:rPr>
      </w:pPr>
    </w:p>
    <w:p w:rsidR="00EF1BB7" w:rsidRPr="00D62E85" w:rsidRDefault="00EF1BB7" w:rsidP="00FB3DD5">
      <w:pPr>
        <w:pStyle w:val="PlainText"/>
        <w:jc w:val="center"/>
        <w:rPr>
          <w:rFonts w:ascii="Times New Roman" w:hAnsi="Times New Roman" w:cs="Times New Roman"/>
          <w:sz w:val="24"/>
          <w:szCs w:val="24"/>
        </w:rPr>
      </w:pPr>
      <w:r w:rsidRPr="00D62E85">
        <w:rPr>
          <w:rFonts w:ascii="Times New Roman" w:hAnsi="Times New Roman" w:cs="Times New Roman"/>
          <w:sz w:val="24"/>
          <w:szCs w:val="24"/>
        </w:rPr>
        <w:t>Immigrant TFR = Census Projection TFR * (ACS Immigrant TFR/ACS Total TFR)</w:t>
      </w:r>
    </w:p>
    <w:p w:rsidR="00EF1BB7" w:rsidRDefault="00EF1BB7" w:rsidP="00FB3DD5">
      <w:pPr>
        <w:pStyle w:val="PlainText"/>
        <w:jc w:val="center"/>
        <w:rPr>
          <w:rFonts w:ascii="Times New Roman" w:hAnsi="Times New Roman" w:cs="Times New Roman"/>
          <w:sz w:val="24"/>
          <w:szCs w:val="24"/>
        </w:rPr>
      </w:pPr>
    </w:p>
    <w:p w:rsidR="00C578A1" w:rsidRDefault="00C578A1" w:rsidP="00FB3DD5">
      <w:pPr>
        <w:pStyle w:val="PlainText"/>
        <w:jc w:val="center"/>
        <w:rPr>
          <w:rFonts w:ascii="Times New Roman" w:hAnsi="Times New Roman" w:cs="Times New Roman"/>
          <w:sz w:val="24"/>
          <w:szCs w:val="24"/>
        </w:rPr>
      </w:pPr>
    </w:p>
    <w:p w:rsidR="00C578A1" w:rsidRDefault="00C578A1" w:rsidP="00FB3DD5">
      <w:pPr>
        <w:pStyle w:val="PlainText"/>
        <w:jc w:val="center"/>
        <w:rPr>
          <w:rFonts w:ascii="Times New Roman" w:hAnsi="Times New Roman" w:cs="Times New Roman"/>
          <w:sz w:val="24"/>
          <w:szCs w:val="24"/>
        </w:rPr>
      </w:pPr>
    </w:p>
    <w:p w:rsidR="00C578A1" w:rsidRDefault="00C578A1" w:rsidP="00FB3DD5">
      <w:pPr>
        <w:pStyle w:val="PlainText"/>
        <w:jc w:val="center"/>
        <w:rPr>
          <w:rFonts w:ascii="Times New Roman" w:hAnsi="Times New Roman" w:cs="Times New Roman"/>
          <w:sz w:val="24"/>
          <w:szCs w:val="24"/>
        </w:rPr>
      </w:pPr>
    </w:p>
    <w:p w:rsidR="00C578A1" w:rsidRPr="00D62E85" w:rsidRDefault="00C578A1" w:rsidP="00FB3DD5">
      <w:pPr>
        <w:pStyle w:val="PlainText"/>
        <w:jc w:val="center"/>
        <w:rPr>
          <w:rFonts w:ascii="Times New Roman" w:hAnsi="Times New Roman" w:cs="Times New Roman"/>
          <w:sz w:val="24"/>
          <w:szCs w:val="24"/>
        </w:rPr>
      </w:pPr>
    </w:p>
    <w:p w:rsidR="00216754" w:rsidRDefault="00216754" w:rsidP="002815EE">
      <w:pPr>
        <w:spacing w:line="240" w:lineRule="auto"/>
        <w:rPr>
          <w:rFonts w:ascii="Times New Roman" w:hAnsi="Times New Roman"/>
          <w:sz w:val="24"/>
          <w:szCs w:val="24"/>
        </w:rPr>
      </w:pPr>
      <w:r>
        <w:rPr>
          <w:rFonts w:ascii="Times New Roman" w:hAnsi="Times New Roman"/>
          <w:sz w:val="24"/>
          <w:szCs w:val="24"/>
        </w:rPr>
        <w:br w:type="page"/>
      </w:r>
    </w:p>
    <w:p w:rsidR="009D79B0" w:rsidRPr="00D62E85" w:rsidRDefault="006311A6" w:rsidP="00FB3DD5">
      <w:pPr>
        <w:pBdr>
          <w:bottom w:val="single" w:sz="4" w:space="1" w:color="auto"/>
        </w:pBdr>
        <w:autoSpaceDE w:val="0"/>
        <w:autoSpaceDN w:val="0"/>
        <w:adjustRightInd w:val="0"/>
        <w:spacing w:after="120" w:line="240" w:lineRule="auto"/>
        <w:jc w:val="center"/>
        <w:rPr>
          <w:rFonts w:ascii="Times New Roman" w:hAnsi="Times New Roman"/>
          <w:sz w:val="24"/>
          <w:szCs w:val="24"/>
        </w:rPr>
      </w:pPr>
      <w:r w:rsidRPr="00D62E85">
        <w:rPr>
          <w:rFonts w:ascii="Times New Roman" w:hAnsi="Times New Roman"/>
          <w:sz w:val="24"/>
          <w:szCs w:val="24"/>
        </w:rPr>
        <w:t xml:space="preserve">Table </w:t>
      </w:r>
      <w:r w:rsidR="00273D1E" w:rsidRPr="00CA16F8">
        <w:rPr>
          <w:rFonts w:ascii="Times New Roman" w:hAnsi="Times New Roman"/>
          <w:sz w:val="24"/>
          <w:szCs w:val="24"/>
        </w:rPr>
        <w:t>4</w:t>
      </w:r>
    </w:p>
    <w:p w:rsidR="00D93196" w:rsidRDefault="00611C2A" w:rsidP="00FB3DD5">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5124450" cy="1819275"/>
            <wp:effectExtent l="0" t="0" r="0" b="952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1819275"/>
                    </a:xfrm>
                    <a:prstGeom prst="rect">
                      <a:avLst/>
                    </a:prstGeom>
                    <a:noFill/>
                    <a:ln>
                      <a:noFill/>
                    </a:ln>
                  </pic:spPr>
                </pic:pic>
              </a:graphicData>
            </a:graphic>
          </wp:inline>
        </w:drawing>
      </w:r>
    </w:p>
    <w:p w:rsidR="009D79B0" w:rsidRDefault="009D79B0" w:rsidP="00FB3DD5">
      <w:pPr>
        <w:autoSpaceDE w:val="0"/>
        <w:autoSpaceDN w:val="0"/>
        <w:adjustRightInd w:val="0"/>
        <w:spacing w:after="0" w:line="240" w:lineRule="auto"/>
        <w:rPr>
          <w:rFonts w:ascii="Times New Roman" w:hAnsi="Times New Roman"/>
          <w:sz w:val="24"/>
          <w:szCs w:val="24"/>
        </w:rPr>
      </w:pPr>
    </w:p>
    <w:p w:rsidR="007A68AE" w:rsidRPr="00D62E85" w:rsidRDefault="007A68AE" w:rsidP="00FB3DD5">
      <w:pPr>
        <w:pStyle w:val="PlainText"/>
        <w:rPr>
          <w:rFonts w:ascii="Times New Roman" w:hAnsi="Times New Roman" w:cs="Times New Roman"/>
          <w:sz w:val="24"/>
          <w:szCs w:val="24"/>
        </w:rPr>
      </w:pPr>
      <w:r w:rsidRPr="00D62E85">
        <w:rPr>
          <w:rFonts w:ascii="Times New Roman" w:hAnsi="Times New Roman" w:cs="Times New Roman"/>
          <w:sz w:val="24"/>
          <w:szCs w:val="24"/>
        </w:rPr>
        <w:t>As a result, two TFR schedules were developed for the 2008 to 2050 projection period: one for native</w:t>
      </w:r>
      <w:r w:rsidR="00CF7ED1">
        <w:rPr>
          <w:rFonts w:ascii="Times New Roman" w:hAnsi="Times New Roman" w:cs="Times New Roman"/>
          <w:sz w:val="24"/>
          <w:szCs w:val="24"/>
        </w:rPr>
        <w:t xml:space="preserve"> </w:t>
      </w:r>
      <w:r w:rsidRPr="00D62E85">
        <w:rPr>
          <w:rFonts w:ascii="Times New Roman" w:hAnsi="Times New Roman" w:cs="Times New Roman"/>
          <w:sz w:val="24"/>
          <w:szCs w:val="24"/>
        </w:rPr>
        <w:t>born women and one for foreign</w:t>
      </w:r>
      <w:r w:rsidR="00CF7ED1">
        <w:rPr>
          <w:rFonts w:ascii="Times New Roman" w:hAnsi="Times New Roman" w:cs="Times New Roman"/>
          <w:sz w:val="24"/>
          <w:szCs w:val="24"/>
        </w:rPr>
        <w:t xml:space="preserve"> </w:t>
      </w:r>
      <w:r w:rsidRPr="00D62E85">
        <w:rPr>
          <w:rFonts w:ascii="Times New Roman" w:hAnsi="Times New Roman" w:cs="Times New Roman"/>
          <w:sz w:val="24"/>
          <w:szCs w:val="24"/>
        </w:rPr>
        <w:t>born women. Note that births to foreign</w:t>
      </w:r>
      <w:r w:rsidR="00CF7ED1">
        <w:rPr>
          <w:rFonts w:ascii="Times New Roman" w:hAnsi="Times New Roman" w:cs="Times New Roman"/>
          <w:sz w:val="24"/>
          <w:szCs w:val="24"/>
        </w:rPr>
        <w:t xml:space="preserve"> </w:t>
      </w:r>
      <w:r w:rsidRPr="00D62E85">
        <w:rPr>
          <w:rFonts w:ascii="Times New Roman" w:hAnsi="Times New Roman" w:cs="Times New Roman"/>
          <w:sz w:val="24"/>
          <w:szCs w:val="24"/>
        </w:rPr>
        <w:t>born women are actually native births.</w:t>
      </w:r>
      <w:r w:rsidR="00894C2D">
        <w:rPr>
          <w:rFonts w:ascii="Times New Roman" w:hAnsi="Times New Roman" w:cs="Times New Roman"/>
          <w:sz w:val="24"/>
          <w:szCs w:val="24"/>
        </w:rPr>
        <w:t xml:space="preserve"> </w:t>
      </w:r>
      <w:r w:rsidRPr="00D62E85">
        <w:rPr>
          <w:rFonts w:ascii="Times New Roman" w:hAnsi="Times New Roman" w:cs="Times New Roman"/>
          <w:sz w:val="24"/>
          <w:szCs w:val="24"/>
        </w:rPr>
        <w:t>Thus when female offspring of foreign</w:t>
      </w:r>
      <w:r w:rsidR="00CF7ED1">
        <w:rPr>
          <w:rFonts w:ascii="Times New Roman" w:hAnsi="Times New Roman" w:cs="Times New Roman"/>
          <w:sz w:val="24"/>
          <w:szCs w:val="24"/>
        </w:rPr>
        <w:t xml:space="preserve"> </w:t>
      </w:r>
      <w:r w:rsidRPr="00D62E85">
        <w:rPr>
          <w:rFonts w:ascii="Times New Roman" w:hAnsi="Times New Roman" w:cs="Times New Roman"/>
          <w:sz w:val="24"/>
          <w:szCs w:val="24"/>
        </w:rPr>
        <w:t>born women reach their childbearing years themselves, the model employs native TFRs to estimate births to these women.</w:t>
      </w:r>
    </w:p>
    <w:p w:rsidR="009D79B0" w:rsidRPr="00D62E85" w:rsidRDefault="009D79B0" w:rsidP="00FB3DD5">
      <w:pPr>
        <w:autoSpaceDE w:val="0"/>
        <w:autoSpaceDN w:val="0"/>
        <w:adjustRightInd w:val="0"/>
        <w:spacing w:after="0" w:line="240" w:lineRule="auto"/>
        <w:rPr>
          <w:rFonts w:ascii="Times New Roman" w:hAnsi="Times New Roman"/>
          <w:sz w:val="24"/>
          <w:szCs w:val="24"/>
        </w:rPr>
      </w:pPr>
    </w:p>
    <w:p w:rsidR="00E47BDD" w:rsidRDefault="00912B31" w:rsidP="00FB3DD5">
      <w:pPr>
        <w:autoSpaceDE w:val="0"/>
        <w:autoSpaceDN w:val="0"/>
        <w:adjustRightInd w:val="0"/>
        <w:spacing w:after="0" w:line="240" w:lineRule="auto"/>
        <w:rPr>
          <w:rFonts w:ascii="Times New Roman" w:hAnsi="Times New Roman"/>
          <w:i/>
          <w:iCs/>
          <w:sz w:val="24"/>
          <w:szCs w:val="24"/>
        </w:rPr>
      </w:pPr>
      <w:r w:rsidRPr="00D62E85">
        <w:rPr>
          <w:rFonts w:ascii="Times New Roman" w:hAnsi="Times New Roman"/>
          <w:sz w:val="24"/>
          <w:szCs w:val="24"/>
        </w:rPr>
        <w:t xml:space="preserve">Once these distinct rates were established and employed in the projection model, only very small, iterative adjustments to the rates were needed to continue to conform to the original projections. Before adjustment, the projected population in 2050 was low by only 0.6 percent in 2050. The TFRs for natives and immigrants within each race were adjusted by the same factors in order to create the same number of births by race contained in the original projections. The Hispanic and Asian TFRs were adjusted up by a maximum of 4.5 percent in 2050, while white and </w:t>
      </w:r>
      <w:r w:rsidR="00AE70B8">
        <w:rPr>
          <w:rFonts w:ascii="Times New Roman" w:hAnsi="Times New Roman"/>
          <w:sz w:val="24"/>
          <w:szCs w:val="24"/>
        </w:rPr>
        <w:t>b</w:t>
      </w:r>
      <w:r w:rsidR="00AE70B8" w:rsidRPr="00D62E85">
        <w:rPr>
          <w:rFonts w:ascii="Times New Roman" w:hAnsi="Times New Roman"/>
          <w:sz w:val="24"/>
          <w:szCs w:val="24"/>
        </w:rPr>
        <w:t xml:space="preserve">lack </w:t>
      </w:r>
      <w:r w:rsidRPr="00D62E85">
        <w:rPr>
          <w:rFonts w:ascii="Times New Roman" w:hAnsi="Times New Roman"/>
          <w:sz w:val="24"/>
          <w:szCs w:val="24"/>
        </w:rPr>
        <w:t xml:space="preserve">required less than 0.01 percent adjustments. Thus, we have taken advantage of the Census Bureau’s work in forecasting fertility rates, but differentiated the immigrant and native components thereof. When we </w:t>
      </w:r>
      <w:r w:rsidR="003955A0">
        <w:rPr>
          <w:rFonts w:ascii="Times New Roman" w:hAnsi="Times New Roman"/>
          <w:sz w:val="24"/>
          <w:szCs w:val="24"/>
        </w:rPr>
        <w:t xml:space="preserve">develop scenarios that </w:t>
      </w:r>
      <w:r w:rsidRPr="00D62E85">
        <w:rPr>
          <w:rFonts w:ascii="Times New Roman" w:hAnsi="Times New Roman"/>
          <w:sz w:val="24"/>
          <w:szCs w:val="24"/>
        </w:rPr>
        <w:t xml:space="preserve">vary the numbers of immigrants, </w:t>
      </w:r>
      <w:r w:rsidR="003955A0">
        <w:rPr>
          <w:rFonts w:ascii="Times New Roman" w:hAnsi="Times New Roman"/>
          <w:sz w:val="24"/>
          <w:szCs w:val="24"/>
        </w:rPr>
        <w:t xml:space="preserve">this work ensures </w:t>
      </w:r>
      <w:r w:rsidRPr="00D62E85">
        <w:rPr>
          <w:rFonts w:ascii="Times New Roman" w:hAnsi="Times New Roman"/>
          <w:sz w:val="24"/>
          <w:szCs w:val="24"/>
        </w:rPr>
        <w:t xml:space="preserve">we will have the appropriate TFRs to apply to </w:t>
      </w:r>
      <w:r w:rsidR="003955A0">
        <w:rPr>
          <w:rFonts w:ascii="Times New Roman" w:hAnsi="Times New Roman"/>
          <w:sz w:val="24"/>
          <w:szCs w:val="24"/>
        </w:rPr>
        <w:t>immigrants and natives.</w:t>
      </w:r>
    </w:p>
    <w:p w:rsidR="00CA16F8" w:rsidRDefault="00CA16F8" w:rsidP="00FB3DD5">
      <w:pPr>
        <w:autoSpaceDE w:val="0"/>
        <w:autoSpaceDN w:val="0"/>
        <w:adjustRightInd w:val="0"/>
        <w:spacing w:after="0" w:line="240" w:lineRule="auto"/>
        <w:rPr>
          <w:rFonts w:ascii="Times New Roman" w:hAnsi="Times New Roman"/>
          <w:i/>
          <w:iCs/>
          <w:sz w:val="24"/>
          <w:szCs w:val="24"/>
        </w:rPr>
      </w:pPr>
    </w:p>
    <w:p w:rsidR="00912B31"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Mortality</w:t>
      </w: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Although it </w:t>
      </w:r>
      <w:r w:rsidR="00173256">
        <w:rPr>
          <w:rFonts w:ascii="Times New Roman" w:hAnsi="Times New Roman"/>
          <w:sz w:val="24"/>
          <w:szCs w:val="24"/>
        </w:rPr>
        <w:t xml:space="preserve">was </w:t>
      </w:r>
      <w:r>
        <w:rPr>
          <w:rFonts w:ascii="Times New Roman" w:hAnsi="Times New Roman"/>
          <w:sz w:val="24"/>
          <w:szCs w:val="24"/>
        </w:rPr>
        <w:t xml:space="preserve">possible for our projection model to apply distinct mortality rates to natives and immigrants, we </w:t>
      </w:r>
      <w:r w:rsidR="00173256">
        <w:rPr>
          <w:rFonts w:ascii="Times New Roman" w:hAnsi="Times New Roman"/>
          <w:sz w:val="24"/>
          <w:szCs w:val="24"/>
        </w:rPr>
        <w:t xml:space="preserve">had </w:t>
      </w:r>
      <w:r>
        <w:rPr>
          <w:rFonts w:ascii="Times New Roman" w:hAnsi="Times New Roman"/>
          <w:sz w:val="24"/>
          <w:szCs w:val="24"/>
        </w:rPr>
        <w:t>no basis on which to calculate differential rates, so we applied the same</w:t>
      </w:r>
      <w:r w:rsidR="00E849B2">
        <w:rPr>
          <w:rFonts w:ascii="Times New Roman" w:hAnsi="Times New Roman"/>
          <w:sz w:val="24"/>
          <w:szCs w:val="24"/>
        </w:rPr>
        <w:t xml:space="preserve"> </w:t>
      </w:r>
      <w:r>
        <w:rPr>
          <w:rFonts w:ascii="Times New Roman" w:hAnsi="Times New Roman"/>
          <w:sz w:val="24"/>
          <w:szCs w:val="24"/>
        </w:rPr>
        <w:t xml:space="preserve">rates to both groups. </w:t>
      </w:r>
      <w:r w:rsidR="00173256">
        <w:rPr>
          <w:rFonts w:ascii="Times New Roman" w:hAnsi="Times New Roman"/>
          <w:sz w:val="24"/>
          <w:szCs w:val="24"/>
        </w:rPr>
        <w:t xml:space="preserve">As a </w:t>
      </w:r>
      <w:r>
        <w:rPr>
          <w:rFonts w:ascii="Times New Roman" w:hAnsi="Times New Roman"/>
          <w:sz w:val="24"/>
          <w:szCs w:val="24"/>
        </w:rPr>
        <w:t>result</w:t>
      </w:r>
      <w:r w:rsidR="00173256">
        <w:rPr>
          <w:rFonts w:ascii="Times New Roman" w:hAnsi="Times New Roman"/>
          <w:sz w:val="24"/>
          <w:szCs w:val="24"/>
        </w:rPr>
        <w:t>,</w:t>
      </w:r>
      <w:r>
        <w:rPr>
          <w:rFonts w:ascii="Times New Roman" w:hAnsi="Times New Roman"/>
          <w:sz w:val="24"/>
          <w:szCs w:val="24"/>
        </w:rPr>
        <w:t xml:space="preserve"> we </w:t>
      </w:r>
      <w:r w:rsidR="00173256">
        <w:rPr>
          <w:rFonts w:ascii="Times New Roman" w:hAnsi="Times New Roman"/>
          <w:sz w:val="24"/>
          <w:szCs w:val="24"/>
        </w:rPr>
        <w:t xml:space="preserve">likely </w:t>
      </w:r>
      <w:r>
        <w:rPr>
          <w:rFonts w:ascii="Times New Roman" w:hAnsi="Times New Roman"/>
          <w:sz w:val="24"/>
          <w:szCs w:val="24"/>
        </w:rPr>
        <w:t>underestimate</w:t>
      </w:r>
      <w:r w:rsidR="00173256">
        <w:rPr>
          <w:rFonts w:ascii="Times New Roman" w:hAnsi="Times New Roman"/>
          <w:sz w:val="24"/>
          <w:szCs w:val="24"/>
        </w:rPr>
        <w:t>d</w:t>
      </w:r>
      <w:r>
        <w:rPr>
          <w:rFonts w:ascii="Times New Roman" w:hAnsi="Times New Roman"/>
          <w:sz w:val="24"/>
          <w:szCs w:val="24"/>
        </w:rPr>
        <w:t xml:space="preserve"> mortality of immigrants,</w:t>
      </w:r>
      <w:r w:rsidR="00E849B2">
        <w:rPr>
          <w:rFonts w:ascii="Times New Roman" w:hAnsi="Times New Roman"/>
          <w:sz w:val="24"/>
          <w:szCs w:val="24"/>
        </w:rPr>
        <w:t xml:space="preserve"> </w:t>
      </w:r>
      <w:r w:rsidR="00173256">
        <w:rPr>
          <w:rFonts w:ascii="Times New Roman" w:hAnsi="Times New Roman"/>
          <w:sz w:val="24"/>
          <w:szCs w:val="24"/>
        </w:rPr>
        <w:t xml:space="preserve">thus overestimated </w:t>
      </w:r>
      <w:r>
        <w:rPr>
          <w:rFonts w:ascii="Times New Roman" w:hAnsi="Times New Roman"/>
          <w:sz w:val="24"/>
          <w:szCs w:val="24"/>
        </w:rPr>
        <w:t>the immigrant forecasts somewhat. In order to calculate age-sex-race</w:t>
      </w:r>
      <w:r w:rsidR="00E849B2">
        <w:rPr>
          <w:rFonts w:ascii="Times New Roman" w:hAnsi="Times New Roman"/>
          <w:sz w:val="24"/>
          <w:szCs w:val="24"/>
        </w:rPr>
        <w:t xml:space="preserve"> </w:t>
      </w:r>
      <w:r>
        <w:rPr>
          <w:rFonts w:ascii="Times New Roman" w:hAnsi="Times New Roman"/>
          <w:sz w:val="24"/>
          <w:szCs w:val="24"/>
        </w:rPr>
        <w:t>mortality rates from the data supplied by the Census Bureau, we collapsed their base populations</w:t>
      </w:r>
      <w:r w:rsidR="00E849B2">
        <w:rPr>
          <w:rFonts w:ascii="Times New Roman" w:hAnsi="Times New Roman"/>
          <w:sz w:val="24"/>
          <w:szCs w:val="24"/>
        </w:rPr>
        <w:t xml:space="preserve"> </w:t>
      </w:r>
      <w:r>
        <w:rPr>
          <w:rFonts w:ascii="Times New Roman" w:hAnsi="Times New Roman"/>
          <w:sz w:val="24"/>
          <w:szCs w:val="24"/>
        </w:rPr>
        <w:t>and deaths by race-ethnicity into our five groups and calculated new rates for every year.</w:t>
      </w:r>
    </w:p>
    <w:p w:rsidR="00E849B2" w:rsidRDefault="00E849B2" w:rsidP="00FB3DD5">
      <w:pPr>
        <w:autoSpaceDE w:val="0"/>
        <w:autoSpaceDN w:val="0"/>
        <w:adjustRightInd w:val="0"/>
        <w:spacing w:after="0" w:line="240" w:lineRule="auto"/>
        <w:rPr>
          <w:rFonts w:ascii="Times New Roman" w:hAnsi="Times New Roman"/>
          <w:sz w:val="24"/>
          <w:szCs w:val="24"/>
        </w:rPr>
      </w:pPr>
    </w:p>
    <w:p w:rsidR="00912B31" w:rsidRDefault="00912B31" w:rsidP="00FB3DD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Immigration</w:t>
      </w:r>
    </w:p>
    <w:p w:rsidR="00912B31"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Immigration is the </w:t>
      </w:r>
      <w:r w:rsidR="007369A6">
        <w:rPr>
          <w:rFonts w:ascii="Times New Roman" w:hAnsi="Times New Roman"/>
          <w:sz w:val="24"/>
          <w:szCs w:val="24"/>
        </w:rPr>
        <w:t xml:space="preserve">primary </w:t>
      </w:r>
      <w:r>
        <w:rPr>
          <w:rFonts w:ascii="Times New Roman" w:hAnsi="Times New Roman"/>
          <w:sz w:val="24"/>
          <w:szCs w:val="24"/>
        </w:rPr>
        <w:t xml:space="preserve">component that we seek to </w:t>
      </w:r>
      <w:r w:rsidR="007369A6">
        <w:rPr>
          <w:rFonts w:ascii="Times New Roman" w:hAnsi="Times New Roman"/>
          <w:sz w:val="24"/>
          <w:szCs w:val="24"/>
        </w:rPr>
        <w:t xml:space="preserve">change and model </w:t>
      </w:r>
      <w:r w:rsidR="00C04A93">
        <w:rPr>
          <w:rFonts w:ascii="Times New Roman" w:hAnsi="Times New Roman"/>
          <w:sz w:val="24"/>
          <w:szCs w:val="24"/>
        </w:rPr>
        <w:t>in our scenarios.</w:t>
      </w:r>
      <w:r w:rsidR="00894C2D">
        <w:rPr>
          <w:rFonts w:ascii="Times New Roman" w:hAnsi="Times New Roman"/>
          <w:sz w:val="24"/>
          <w:szCs w:val="24"/>
        </w:rPr>
        <w:t xml:space="preserve"> </w:t>
      </w:r>
      <w:r w:rsidR="00C04A93">
        <w:rPr>
          <w:rFonts w:ascii="Times New Roman" w:hAnsi="Times New Roman"/>
          <w:sz w:val="24"/>
          <w:szCs w:val="24"/>
        </w:rPr>
        <w:t>The projection model is b</w:t>
      </w:r>
      <w:r>
        <w:rPr>
          <w:rFonts w:ascii="Times New Roman" w:hAnsi="Times New Roman"/>
          <w:sz w:val="24"/>
          <w:szCs w:val="24"/>
        </w:rPr>
        <w:t xml:space="preserve">uilt </w:t>
      </w:r>
      <w:r w:rsidR="00C04A93">
        <w:rPr>
          <w:rFonts w:ascii="Times New Roman" w:hAnsi="Times New Roman"/>
          <w:sz w:val="24"/>
          <w:szCs w:val="24"/>
        </w:rPr>
        <w:t xml:space="preserve">so that immigration assumptions can be easily adjusted </w:t>
      </w:r>
      <w:r w:rsidR="00D03142">
        <w:rPr>
          <w:rFonts w:ascii="Times New Roman" w:hAnsi="Times New Roman"/>
          <w:sz w:val="24"/>
          <w:szCs w:val="24"/>
        </w:rPr>
        <w:t>to allow</w:t>
      </w:r>
      <w:r w:rsidR="00C04A93">
        <w:rPr>
          <w:rFonts w:ascii="Times New Roman" w:hAnsi="Times New Roman"/>
          <w:sz w:val="24"/>
          <w:szCs w:val="24"/>
        </w:rPr>
        <w:t xml:space="preserve"> the model </w:t>
      </w:r>
      <w:r w:rsidR="00D03142">
        <w:rPr>
          <w:rFonts w:ascii="Times New Roman" w:hAnsi="Times New Roman"/>
          <w:sz w:val="24"/>
          <w:szCs w:val="24"/>
        </w:rPr>
        <w:t xml:space="preserve">to </w:t>
      </w:r>
      <w:r w:rsidR="000F4704">
        <w:rPr>
          <w:rFonts w:ascii="Times New Roman" w:hAnsi="Times New Roman"/>
          <w:sz w:val="24"/>
          <w:szCs w:val="24"/>
        </w:rPr>
        <w:t xml:space="preserve">quickly and easily </w:t>
      </w:r>
      <w:r w:rsidR="00C04A93">
        <w:rPr>
          <w:rFonts w:ascii="Times New Roman" w:hAnsi="Times New Roman"/>
          <w:sz w:val="24"/>
          <w:szCs w:val="24"/>
        </w:rPr>
        <w:t xml:space="preserve">assess the impact of </w:t>
      </w:r>
      <w:r w:rsidR="00D03142">
        <w:rPr>
          <w:rFonts w:ascii="Times New Roman" w:hAnsi="Times New Roman"/>
          <w:sz w:val="24"/>
          <w:szCs w:val="24"/>
        </w:rPr>
        <w:t xml:space="preserve">legislation </w:t>
      </w:r>
      <w:r w:rsidR="00C04A93">
        <w:rPr>
          <w:rFonts w:ascii="Times New Roman" w:hAnsi="Times New Roman"/>
          <w:sz w:val="24"/>
          <w:szCs w:val="24"/>
        </w:rPr>
        <w:t>and other actions or events.</w:t>
      </w:r>
      <w:r w:rsidR="00894C2D">
        <w:rPr>
          <w:rFonts w:ascii="Times New Roman" w:hAnsi="Times New Roman"/>
          <w:sz w:val="24"/>
          <w:szCs w:val="24"/>
        </w:rPr>
        <w:t xml:space="preserve"> </w:t>
      </w:r>
      <w:r w:rsidR="00C778B4">
        <w:rPr>
          <w:rFonts w:ascii="Times New Roman" w:hAnsi="Times New Roman"/>
          <w:sz w:val="24"/>
          <w:szCs w:val="24"/>
        </w:rPr>
        <w:t>In our c</w:t>
      </w:r>
      <w:r w:rsidR="00DF6A45">
        <w:rPr>
          <w:rFonts w:ascii="Times New Roman" w:hAnsi="Times New Roman"/>
          <w:sz w:val="24"/>
          <w:szCs w:val="24"/>
        </w:rPr>
        <w:t xml:space="preserve">urrent </w:t>
      </w:r>
      <w:r>
        <w:rPr>
          <w:rFonts w:ascii="Times New Roman" w:hAnsi="Times New Roman"/>
          <w:sz w:val="24"/>
          <w:szCs w:val="24"/>
        </w:rPr>
        <w:t>model, all net immigration is assumed to accrue to the</w:t>
      </w:r>
      <w:r w:rsidR="00E849B2">
        <w:rPr>
          <w:rFonts w:ascii="Times New Roman" w:hAnsi="Times New Roman"/>
          <w:sz w:val="24"/>
          <w:szCs w:val="24"/>
        </w:rPr>
        <w:t xml:space="preserve"> </w:t>
      </w:r>
      <w:r>
        <w:rPr>
          <w:rFonts w:ascii="Times New Roman" w:hAnsi="Times New Roman"/>
          <w:sz w:val="24"/>
          <w:szCs w:val="24"/>
        </w:rPr>
        <w:t xml:space="preserve">immigrant side of the equation. </w:t>
      </w:r>
      <w:r w:rsidR="00D03142">
        <w:rPr>
          <w:rFonts w:ascii="Times New Roman" w:hAnsi="Times New Roman"/>
          <w:sz w:val="24"/>
          <w:szCs w:val="24"/>
        </w:rPr>
        <w:t>We understand that t</w:t>
      </w:r>
      <w:r>
        <w:rPr>
          <w:rFonts w:ascii="Times New Roman" w:hAnsi="Times New Roman"/>
          <w:sz w:val="24"/>
          <w:szCs w:val="24"/>
        </w:rPr>
        <w:t>his is by definition</w:t>
      </w:r>
      <w:r w:rsidR="00D03142" w:rsidRPr="00D03142">
        <w:rPr>
          <w:rFonts w:ascii="Times New Roman" w:hAnsi="Times New Roman"/>
          <w:sz w:val="24"/>
          <w:szCs w:val="24"/>
        </w:rPr>
        <w:t xml:space="preserve"> </w:t>
      </w:r>
      <w:r w:rsidR="00D03142">
        <w:rPr>
          <w:rFonts w:ascii="Times New Roman" w:hAnsi="Times New Roman"/>
          <w:sz w:val="24"/>
          <w:szCs w:val="24"/>
        </w:rPr>
        <w:t>wrong</w:t>
      </w:r>
      <w:r>
        <w:rPr>
          <w:rFonts w:ascii="Times New Roman" w:hAnsi="Times New Roman"/>
          <w:sz w:val="24"/>
          <w:szCs w:val="24"/>
        </w:rPr>
        <w:t>, because the Census Bureau</w:t>
      </w:r>
      <w:r w:rsidR="00E849B2">
        <w:rPr>
          <w:rFonts w:ascii="Times New Roman" w:hAnsi="Times New Roman"/>
          <w:sz w:val="24"/>
          <w:szCs w:val="24"/>
        </w:rPr>
        <w:t xml:space="preserve"> </w:t>
      </w:r>
      <w:r>
        <w:rPr>
          <w:rFonts w:ascii="Times New Roman" w:hAnsi="Times New Roman"/>
          <w:sz w:val="24"/>
          <w:szCs w:val="24"/>
        </w:rPr>
        <w:t>projections apply to the resident population, and there are native residents who enter and leave</w:t>
      </w:r>
      <w:r w:rsidR="00E849B2">
        <w:rPr>
          <w:rFonts w:ascii="Times New Roman" w:hAnsi="Times New Roman"/>
          <w:sz w:val="24"/>
          <w:szCs w:val="24"/>
        </w:rPr>
        <w:t xml:space="preserve"> </w:t>
      </w:r>
      <w:r>
        <w:rPr>
          <w:rFonts w:ascii="Times New Roman" w:hAnsi="Times New Roman"/>
          <w:sz w:val="24"/>
          <w:szCs w:val="24"/>
        </w:rPr>
        <w:t>the country. The largest of these groups are in the armed services, but there are also Puerto</w:t>
      </w:r>
      <w:r w:rsidR="00E849B2">
        <w:rPr>
          <w:rFonts w:ascii="Times New Roman" w:hAnsi="Times New Roman"/>
          <w:sz w:val="24"/>
          <w:szCs w:val="24"/>
        </w:rPr>
        <w:t xml:space="preserve"> </w:t>
      </w:r>
      <w:r>
        <w:rPr>
          <w:rFonts w:ascii="Times New Roman" w:hAnsi="Times New Roman"/>
          <w:sz w:val="24"/>
          <w:szCs w:val="24"/>
        </w:rPr>
        <w:t>Ricans, students, people who move abroad to work, and retirees to other countries.</w:t>
      </w:r>
      <w:r w:rsidR="00B8299E">
        <w:rPr>
          <w:rFonts w:ascii="Times New Roman" w:hAnsi="Times New Roman"/>
          <w:sz w:val="24"/>
          <w:szCs w:val="24"/>
        </w:rPr>
        <w:t xml:space="preserve"> Future work will address this issue.</w:t>
      </w:r>
    </w:p>
    <w:p w:rsidR="00E849B2" w:rsidRDefault="00E849B2" w:rsidP="00FB3DD5">
      <w:pPr>
        <w:autoSpaceDE w:val="0"/>
        <w:autoSpaceDN w:val="0"/>
        <w:adjustRightInd w:val="0"/>
        <w:spacing w:after="0" w:line="240" w:lineRule="auto"/>
        <w:rPr>
          <w:rFonts w:ascii="Times New Roman" w:hAnsi="Times New Roman"/>
          <w:sz w:val="24"/>
          <w:szCs w:val="24"/>
        </w:rPr>
      </w:pPr>
    </w:p>
    <w:p w:rsidR="00AD63E2" w:rsidRDefault="00EF6B6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Future work will also </w:t>
      </w:r>
      <w:r w:rsidR="00912B31">
        <w:rPr>
          <w:rFonts w:ascii="Times New Roman" w:hAnsi="Times New Roman"/>
          <w:sz w:val="24"/>
          <w:szCs w:val="24"/>
        </w:rPr>
        <w:t>create more realistic scenarios for varying the immigration assumptions,</w:t>
      </w:r>
      <w:r w:rsidR="00E849B2">
        <w:rPr>
          <w:rFonts w:ascii="Times New Roman" w:hAnsi="Times New Roman"/>
          <w:sz w:val="24"/>
          <w:szCs w:val="24"/>
        </w:rPr>
        <w:t xml:space="preserve"> </w:t>
      </w:r>
      <w:r w:rsidR="00912B31">
        <w:rPr>
          <w:rFonts w:ascii="Times New Roman" w:hAnsi="Times New Roman"/>
          <w:sz w:val="24"/>
          <w:szCs w:val="24"/>
        </w:rPr>
        <w:t>including zero net migration. Like the 2008 Census Bureau projections, most zero migration</w:t>
      </w:r>
      <w:r w:rsidR="00E849B2">
        <w:rPr>
          <w:rFonts w:ascii="Times New Roman" w:hAnsi="Times New Roman"/>
          <w:sz w:val="24"/>
          <w:szCs w:val="24"/>
        </w:rPr>
        <w:t xml:space="preserve"> </w:t>
      </w:r>
      <w:r w:rsidR="00912B31">
        <w:rPr>
          <w:rFonts w:ascii="Times New Roman" w:hAnsi="Times New Roman"/>
          <w:sz w:val="24"/>
          <w:szCs w:val="24"/>
        </w:rPr>
        <w:t>assumptions simply zero out the net migration counts across the board. This pattern is very</w:t>
      </w:r>
      <w:r w:rsidR="00E849B2">
        <w:rPr>
          <w:rFonts w:ascii="Times New Roman" w:hAnsi="Times New Roman"/>
          <w:sz w:val="24"/>
          <w:szCs w:val="24"/>
        </w:rPr>
        <w:t xml:space="preserve"> </w:t>
      </w:r>
      <w:r w:rsidR="00912B31">
        <w:rPr>
          <w:rFonts w:ascii="Times New Roman" w:hAnsi="Times New Roman"/>
          <w:sz w:val="24"/>
          <w:szCs w:val="24"/>
        </w:rPr>
        <w:t>unlikely to occur. Among the more likely scenarios are that immigration policies or relative</w:t>
      </w:r>
      <w:r w:rsidR="00E849B2">
        <w:rPr>
          <w:rFonts w:ascii="Times New Roman" w:hAnsi="Times New Roman"/>
          <w:sz w:val="24"/>
          <w:szCs w:val="24"/>
        </w:rPr>
        <w:t xml:space="preserve"> </w:t>
      </w:r>
      <w:r w:rsidR="00912B31">
        <w:rPr>
          <w:rFonts w:ascii="Times New Roman" w:hAnsi="Times New Roman"/>
          <w:sz w:val="24"/>
          <w:szCs w:val="24"/>
        </w:rPr>
        <w:t>economic opportunity change, affecting selected groups of immigrants.</w:t>
      </w:r>
      <w:r w:rsidR="00E849B2">
        <w:rPr>
          <w:rFonts w:ascii="Times New Roman" w:hAnsi="Times New Roman"/>
          <w:sz w:val="24"/>
          <w:szCs w:val="24"/>
        </w:rPr>
        <w:t xml:space="preserve"> </w:t>
      </w:r>
    </w:p>
    <w:p w:rsidR="00AD63E2" w:rsidRDefault="00AD63E2" w:rsidP="00FB3DD5">
      <w:pPr>
        <w:autoSpaceDE w:val="0"/>
        <w:autoSpaceDN w:val="0"/>
        <w:adjustRightInd w:val="0"/>
        <w:spacing w:after="0" w:line="240" w:lineRule="auto"/>
        <w:rPr>
          <w:rFonts w:ascii="Times New Roman" w:hAnsi="Times New Roman"/>
          <w:sz w:val="24"/>
          <w:szCs w:val="24"/>
        </w:rPr>
      </w:pPr>
    </w:p>
    <w:p w:rsidR="00E849B2" w:rsidRDefault="00912B31"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Another way to achieve zero net immigration is if the whole immigration distribution moves</w:t>
      </w:r>
      <w:r w:rsidR="00E849B2">
        <w:rPr>
          <w:rFonts w:ascii="Times New Roman" w:hAnsi="Times New Roman"/>
          <w:sz w:val="24"/>
          <w:szCs w:val="24"/>
        </w:rPr>
        <w:t xml:space="preserve"> </w:t>
      </w:r>
      <w:r>
        <w:rPr>
          <w:rFonts w:ascii="Times New Roman" w:hAnsi="Times New Roman"/>
          <w:sz w:val="24"/>
          <w:szCs w:val="24"/>
        </w:rPr>
        <w:t>downward, leaving some groups with positive migration, while others cross into negative. The</w:t>
      </w:r>
      <w:r w:rsidR="00E849B2">
        <w:rPr>
          <w:rFonts w:ascii="Times New Roman" w:hAnsi="Times New Roman"/>
          <w:sz w:val="24"/>
          <w:szCs w:val="24"/>
        </w:rPr>
        <w:t xml:space="preserve"> </w:t>
      </w:r>
      <w:r>
        <w:rPr>
          <w:rFonts w:ascii="Times New Roman" w:hAnsi="Times New Roman"/>
          <w:sz w:val="24"/>
          <w:szCs w:val="24"/>
        </w:rPr>
        <w:t>current immigration assumptions by single years of age, sex and race, show virtually all net</w:t>
      </w:r>
      <w:r w:rsidR="00DB061B">
        <w:rPr>
          <w:rFonts w:ascii="Times New Roman" w:hAnsi="Times New Roman"/>
          <w:sz w:val="24"/>
          <w:szCs w:val="24"/>
        </w:rPr>
        <w:t xml:space="preserve"> </w:t>
      </w:r>
      <w:r>
        <w:rPr>
          <w:rFonts w:ascii="Times New Roman" w:hAnsi="Times New Roman"/>
          <w:sz w:val="24"/>
          <w:szCs w:val="24"/>
        </w:rPr>
        <w:t>immigration to the U.S. as positive with the exception of a few elderly groups who have virtually</w:t>
      </w:r>
      <w:r w:rsidR="00E849B2">
        <w:rPr>
          <w:rFonts w:ascii="Times New Roman" w:hAnsi="Times New Roman"/>
          <w:sz w:val="24"/>
          <w:szCs w:val="24"/>
        </w:rPr>
        <w:t xml:space="preserve"> </w:t>
      </w:r>
      <w:r>
        <w:rPr>
          <w:rFonts w:ascii="Times New Roman" w:hAnsi="Times New Roman"/>
          <w:sz w:val="24"/>
          <w:szCs w:val="24"/>
        </w:rPr>
        <w:t xml:space="preserve">insignificant net out-migration. </w:t>
      </w:r>
      <w:r w:rsidR="00C81F5A">
        <w:rPr>
          <w:rFonts w:ascii="Times New Roman" w:hAnsi="Times New Roman"/>
          <w:sz w:val="24"/>
          <w:szCs w:val="24"/>
        </w:rPr>
        <w:t xml:space="preserve">Future work will focus on </w:t>
      </w:r>
      <w:r>
        <w:rPr>
          <w:rFonts w:ascii="Times New Roman" w:hAnsi="Times New Roman"/>
          <w:sz w:val="24"/>
          <w:szCs w:val="24"/>
        </w:rPr>
        <w:t xml:space="preserve">creating the ability to adjust immigration in </w:t>
      </w:r>
      <w:r w:rsidR="00C81F5A">
        <w:rPr>
          <w:rFonts w:ascii="Times New Roman" w:hAnsi="Times New Roman"/>
          <w:sz w:val="24"/>
          <w:szCs w:val="24"/>
        </w:rPr>
        <w:t>so the net across all ages is zero within a sex-race/ethic group yet positive and negative flows will still be present</w:t>
      </w:r>
      <w:r w:rsidR="0044515F">
        <w:rPr>
          <w:rFonts w:ascii="Times New Roman" w:hAnsi="Times New Roman"/>
          <w:sz w:val="24"/>
          <w:szCs w:val="24"/>
        </w:rPr>
        <w:t xml:space="preserve">. </w:t>
      </w:r>
      <w:r w:rsidR="00C81F5A">
        <w:rPr>
          <w:rFonts w:ascii="Times New Roman" w:hAnsi="Times New Roman"/>
          <w:sz w:val="24"/>
          <w:szCs w:val="24"/>
        </w:rPr>
        <w:t>This is a more realistic representation of how a zero net immigration situation would occur</w:t>
      </w:r>
      <w:r w:rsidR="00753E53">
        <w:rPr>
          <w:rFonts w:ascii="Times New Roman" w:hAnsi="Times New Roman"/>
          <w:sz w:val="24"/>
          <w:szCs w:val="24"/>
        </w:rPr>
        <w:t>.</w:t>
      </w:r>
      <w:r w:rsidR="00C81F5A">
        <w:rPr>
          <w:rFonts w:ascii="Times New Roman" w:hAnsi="Times New Roman"/>
          <w:sz w:val="24"/>
          <w:szCs w:val="24"/>
        </w:rPr>
        <w:t xml:space="preserve"> </w:t>
      </w:r>
    </w:p>
    <w:p w:rsidR="00CA16F8" w:rsidRPr="0044515F" w:rsidRDefault="00CA16F8" w:rsidP="00FB3DD5">
      <w:pPr>
        <w:autoSpaceDE w:val="0"/>
        <w:autoSpaceDN w:val="0"/>
        <w:adjustRightInd w:val="0"/>
        <w:spacing w:after="0" w:line="240" w:lineRule="auto"/>
        <w:rPr>
          <w:rFonts w:ascii="Times New Roman" w:hAnsi="Times New Roman"/>
          <w:iCs/>
          <w:sz w:val="24"/>
          <w:szCs w:val="24"/>
          <w:highlight w:val="yellow"/>
        </w:rPr>
      </w:pPr>
    </w:p>
    <w:p w:rsidR="00EB65A6" w:rsidRPr="00207AB4" w:rsidRDefault="00912B31" w:rsidP="00FB3DD5">
      <w:pPr>
        <w:autoSpaceDE w:val="0"/>
        <w:autoSpaceDN w:val="0"/>
        <w:adjustRightInd w:val="0"/>
        <w:spacing w:after="0" w:line="240" w:lineRule="auto"/>
        <w:rPr>
          <w:rFonts w:ascii="Times New Roman" w:hAnsi="Times New Roman"/>
          <w:i/>
          <w:iCs/>
          <w:sz w:val="24"/>
          <w:szCs w:val="24"/>
        </w:rPr>
      </w:pPr>
      <w:r w:rsidRPr="0030694A">
        <w:rPr>
          <w:rFonts w:ascii="Times New Roman" w:hAnsi="Times New Roman"/>
          <w:i/>
          <w:iCs/>
          <w:sz w:val="24"/>
          <w:szCs w:val="24"/>
        </w:rPr>
        <w:t>Results</w:t>
      </w:r>
      <w:r w:rsidRPr="00207AB4">
        <w:rPr>
          <w:rFonts w:ascii="Times New Roman" w:hAnsi="Times New Roman"/>
          <w:i/>
          <w:iCs/>
          <w:sz w:val="24"/>
          <w:szCs w:val="24"/>
        </w:rPr>
        <w:t xml:space="preserve"> </w:t>
      </w:r>
    </w:p>
    <w:p w:rsidR="00B62ABB" w:rsidRDefault="0044515F"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w:t>
      </w:r>
      <w:r w:rsidR="005248AC" w:rsidRPr="00207AB4">
        <w:rPr>
          <w:rFonts w:ascii="Times New Roman" w:hAnsi="Times New Roman"/>
          <w:sz w:val="24"/>
          <w:szCs w:val="24"/>
        </w:rPr>
        <w:t xml:space="preserve">igure </w:t>
      </w:r>
      <w:r w:rsidR="005248AC" w:rsidRPr="0044515F">
        <w:rPr>
          <w:rFonts w:ascii="Times New Roman" w:hAnsi="Times New Roman"/>
          <w:sz w:val="24"/>
          <w:szCs w:val="24"/>
        </w:rPr>
        <w:t>4</w:t>
      </w:r>
      <w:r w:rsidR="005248AC" w:rsidRPr="00207AB4">
        <w:rPr>
          <w:rFonts w:ascii="Times New Roman" w:hAnsi="Times New Roman"/>
          <w:sz w:val="24"/>
          <w:szCs w:val="24"/>
        </w:rPr>
        <w:t xml:space="preserve"> shows the projected size of the U.S. population </w:t>
      </w:r>
      <w:r w:rsidRPr="00207AB4">
        <w:rPr>
          <w:rFonts w:ascii="Times New Roman" w:hAnsi="Times New Roman"/>
          <w:sz w:val="24"/>
          <w:szCs w:val="24"/>
        </w:rPr>
        <w:t>in millions</w:t>
      </w:r>
      <w:r w:rsidR="00B62ABB">
        <w:rPr>
          <w:rFonts w:ascii="Times New Roman" w:hAnsi="Times New Roman"/>
          <w:sz w:val="24"/>
          <w:szCs w:val="24"/>
        </w:rPr>
        <w:t xml:space="preserve">, </w:t>
      </w:r>
      <w:r w:rsidR="005248AC" w:rsidRPr="00207AB4">
        <w:rPr>
          <w:rFonts w:ascii="Times New Roman" w:hAnsi="Times New Roman"/>
          <w:sz w:val="24"/>
          <w:szCs w:val="24"/>
        </w:rPr>
        <w:t>from 2008 to 2050 under different immigration scenarios.</w:t>
      </w:r>
      <w:r>
        <w:rPr>
          <w:rFonts w:ascii="Times New Roman" w:hAnsi="Times New Roman"/>
          <w:sz w:val="24"/>
          <w:szCs w:val="24"/>
        </w:rPr>
        <w:t xml:space="preserve"> </w:t>
      </w:r>
      <w:r w:rsidR="005248AC" w:rsidRPr="00207AB4">
        <w:rPr>
          <w:rFonts w:ascii="Times New Roman" w:hAnsi="Times New Roman"/>
          <w:sz w:val="24"/>
          <w:szCs w:val="24"/>
        </w:rPr>
        <w:t>The Census Bureau assumes in its projections net immigration of 1.3 million in 2008. This number rises steadily to 1.5 million by 2020, 1.7 million by 2030, and about 2 million by 2050. Between 2008 and 2050, cumulative net immigration (legal and illegal) is expected to be almost 71 million.</w:t>
      </w:r>
      <w:r>
        <w:rPr>
          <w:rFonts w:ascii="Times New Roman" w:hAnsi="Times New Roman"/>
          <w:sz w:val="24"/>
          <w:szCs w:val="24"/>
        </w:rPr>
        <w:t xml:space="preserve"> </w:t>
      </w:r>
      <w:r w:rsidR="005248AC" w:rsidRPr="00207AB4">
        <w:rPr>
          <w:rFonts w:ascii="Times New Roman" w:hAnsi="Times New Roman"/>
          <w:sz w:val="24"/>
          <w:szCs w:val="24"/>
        </w:rPr>
        <w:t>The top line in the figure shows the size of the U.S. population assuming this level of immigration over the next 4 decades.</w:t>
      </w:r>
      <w:r>
        <w:rPr>
          <w:rFonts w:ascii="Times New Roman" w:hAnsi="Times New Roman"/>
          <w:sz w:val="24"/>
          <w:szCs w:val="24"/>
        </w:rPr>
        <w:t xml:space="preserve"> </w:t>
      </w:r>
      <w:r w:rsidR="005248AC" w:rsidRPr="00207AB4">
        <w:rPr>
          <w:rFonts w:ascii="Times New Roman" w:hAnsi="Times New Roman"/>
          <w:sz w:val="24"/>
          <w:szCs w:val="24"/>
        </w:rPr>
        <w:t xml:space="preserve">The second line shows the </w:t>
      </w:r>
      <w:r w:rsidR="00B62ABB">
        <w:rPr>
          <w:rFonts w:ascii="Times New Roman" w:hAnsi="Times New Roman"/>
          <w:sz w:val="24"/>
          <w:szCs w:val="24"/>
        </w:rPr>
        <w:t>effect</w:t>
      </w:r>
      <w:r w:rsidR="00B62ABB" w:rsidRPr="00207AB4">
        <w:rPr>
          <w:rFonts w:ascii="Times New Roman" w:hAnsi="Times New Roman"/>
          <w:sz w:val="24"/>
          <w:szCs w:val="24"/>
        </w:rPr>
        <w:t xml:space="preserve"> </w:t>
      </w:r>
      <w:r w:rsidR="005248AC" w:rsidRPr="00207AB4">
        <w:rPr>
          <w:rFonts w:ascii="Times New Roman" w:hAnsi="Times New Roman"/>
          <w:sz w:val="24"/>
          <w:szCs w:val="24"/>
        </w:rPr>
        <w:t>if immigration were reduced by half of what the Bureau expects.</w:t>
      </w:r>
      <w:r>
        <w:rPr>
          <w:rFonts w:ascii="Times New Roman" w:hAnsi="Times New Roman"/>
          <w:sz w:val="24"/>
          <w:szCs w:val="24"/>
        </w:rPr>
        <w:t xml:space="preserve"> </w:t>
      </w:r>
      <w:r w:rsidR="005248AC" w:rsidRPr="00207AB4">
        <w:rPr>
          <w:rFonts w:ascii="Times New Roman" w:hAnsi="Times New Roman"/>
          <w:sz w:val="24"/>
          <w:szCs w:val="24"/>
        </w:rPr>
        <w:t>Thus, the second line still assumes a steady increase in the number of new immigrants over the next 4 decades, but at only 50 percent of what is assumed in the top line. The bottom line assumes no immigration.</w:t>
      </w:r>
      <w:r w:rsidR="00B62ABB">
        <w:rPr>
          <w:rFonts w:ascii="Times New Roman" w:hAnsi="Times New Roman"/>
          <w:sz w:val="24"/>
          <w:szCs w:val="24"/>
        </w:rPr>
        <w:t xml:space="preserve"> </w:t>
      </w:r>
      <w:r w:rsidR="005248AC" w:rsidRPr="00207AB4">
        <w:rPr>
          <w:rFonts w:ascii="Times New Roman" w:hAnsi="Times New Roman"/>
          <w:sz w:val="24"/>
          <w:szCs w:val="24"/>
        </w:rPr>
        <w:t xml:space="preserve">The 103-million difference between the top and bottom lines represents the impact of immigration on population size. </w:t>
      </w:r>
    </w:p>
    <w:p w:rsidR="00B62ABB" w:rsidRDefault="00B62ABB" w:rsidP="00FB3DD5">
      <w:pPr>
        <w:autoSpaceDE w:val="0"/>
        <w:autoSpaceDN w:val="0"/>
        <w:adjustRightInd w:val="0"/>
        <w:spacing w:after="0" w:line="240" w:lineRule="auto"/>
        <w:rPr>
          <w:rFonts w:ascii="Times New Roman" w:hAnsi="Times New Roman"/>
          <w:sz w:val="24"/>
          <w:szCs w:val="24"/>
        </w:rPr>
      </w:pPr>
    </w:p>
    <w:p w:rsidR="005248AC" w:rsidRPr="00207AB4" w:rsidRDefault="005248AC" w:rsidP="00FB3DD5">
      <w:pPr>
        <w:autoSpaceDE w:val="0"/>
        <w:autoSpaceDN w:val="0"/>
        <w:adjustRightInd w:val="0"/>
        <w:spacing w:after="0" w:line="240" w:lineRule="auto"/>
        <w:rPr>
          <w:rFonts w:ascii="Times New Roman" w:hAnsi="Times New Roman"/>
          <w:sz w:val="24"/>
          <w:szCs w:val="24"/>
        </w:rPr>
      </w:pPr>
      <w:r w:rsidRPr="00207AB4">
        <w:rPr>
          <w:rFonts w:ascii="Times New Roman" w:hAnsi="Times New Roman"/>
          <w:sz w:val="24"/>
          <w:szCs w:val="24"/>
        </w:rPr>
        <w:t>These projections demonstrate that immigration makes for a much larger overall U.S. population and, of course, a more densely settled country</w:t>
      </w:r>
      <w:r w:rsidR="00B62ABB">
        <w:rPr>
          <w:rFonts w:ascii="Times New Roman" w:hAnsi="Times New Roman"/>
          <w:sz w:val="24"/>
          <w:szCs w:val="24"/>
        </w:rPr>
        <w:t xml:space="preserve">. </w:t>
      </w:r>
      <w:r w:rsidRPr="00207AB4">
        <w:rPr>
          <w:rFonts w:ascii="Times New Roman" w:hAnsi="Times New Roman"/>
          <w:sz w:val="24"/>
          <w:szCs w:val="24"/>
        </w:rPr>
        <w:t>Another interesting finding is the continuing growth in the foreign-born population over the next half century</w:t>
      </w:r>
      <w:r w:rsidR="00B62ABB">
        <w:rPr>
          <w:rFonts w:ascii="Times New Roman" w:hAnsi="Times New Roman"/>
          <w:sz w:val="24"/>
          <w:szCs w:val="24"/>
        </w:rPr>
        <w:t xml:space="preserve"> (f</w:t>
      </w:r>
      <w:r w:rsidR="00B62ABB" w:rsidRPr="00207AB4">
        <w:rPr>
          <w:rFonts w:ascii="Times New Roman" w:hAnsi="Times New Roman"/>
          <w:sz w:val="24"/>
          <w:szCs w:val="24"/>
        </w:rPr>
        <w:t>igures for the foreign</w:t>
      </w:r>
      <w:r w:rsidR="00B62ABB">
        <w:rPr>
          <w:rFonts w:ascii="Times New Roman" w:hAnsi="Times New Roman"/>
          <w:sz w:val="24"/>
          <w:szCs w:val="24"/>
        </w:rPr>
        <w:t xml:space="preserve"> </w:t>
      </w:r>
      <w:r w:rsidR="00B62ABB" w:rsidRPr="00207AB4">
        <w:rPr>
          <w:rFonts w:ascii="Times New Roman" w:hAnsi="Times New Roman"/>
          <w:sz w:val="24"/>
          <w:szCs w:val="24"/>
        </w:rPr>
        <w:t>born are shown in italics</w:t>
      </w:r>
      <w:r w:rsidR="00B62ABB">
        <w:rPr>
          <w:rFonts w:ascii="Times New Roman" w:hAnsi="Times New Roman"/>
          <w:sz w:val="24"/>
          <w:szCs w:val="24"/>
        </w:rPr>
        <w:t>); o</w:t>
      </w:r>
      <w:r w:rsidR="00B62ABB" w:rsidRPr="00207AB4">
        <w:rPr>
          <w:rFonts w:ascii="Times New Roman" w:hAnsi="Times New Roman"/>
          <w:sz w:val="24"/>
          <w:szCs w:val="24"/>
        </w:rPr>
        <w:t>ur work represents one of the very few efforts to project the size of the foreign born.</w:t>
      </w:r>
      <w:r w:rsidR="0044515F">
        <w:rPr>
          <w:rFonts w:ascii="Times New Roman" w:hAnsi="Times New Roman"/>
          <w:sz w:val="24"/>
          <w:szCs w:val="24"/>
        </w:rPr>
        <w:t xml:space="preserve"> </w:t>
      </w:r>
      <w:r w:rsidRPr="00207AB4">
        <w:rPr>
          <w:rFonts w:ascii="Times New Roman" w:hAnsi="Times New Roman"/>
          <w:sz w:val="24"/>
          <w:szCs w:val="24"/>
        </w:rPr>
        <w:t>It may be worth noting that in about a decade the foreign born share of the U.S. population could surpass the all-time high of about 15 percent reached in 1890, if these projections prove to be correct.</w:t>
      </w:r>
    </w:p>
    <w:p w:rsidR="00974354" w:rsidRPr="00207AB4" w:rsidRDefault="00974354" w:rsidP="00FB3DD5">
      <w:pPr>
        <w:autoSpaceDE w:val="0"/>
        <w:autoSpaceDN w:val="0"/>
        <w:adjustRightInd w:val="0"/>
        <w:spacing w:after="0" w:line="240" w:lineRule="auto"/>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9C6577" w:rsidRPr="00207AB4" w:rsidRDefault="009C6577" w:rsidP="00FB3DD5">
      <w:pPr>
        <w:pStyle w:val="NoSpacing"/>
        <w:jc w:val="center"/>
        <w:rPr>
          <w:rFonts w:ascii="Times New Roman" w:hAnsi="Times New Roman"/>
          <w:sz w:val="24"/>
          <w:szCs w:val="24"/>
        </w:rPr>
      </w:pPr>
    </w:p>
    <w:p w:rsidR="002A73F9" w:rsidRDefault="002A73F9">
      <w:pPr>
        <w:rPr>
          <w:rFonts w:ascii="Times New Roman" w:hAnsi="Times New Roman"/>
          <w:sz w:val="24"/>
          <w:szCs w:val="24"/>
        </w:rPr>
      </w:pPr>
      <w:r>
        <w:rPr>
          <w:rFonts w:ascii="Times New Roman" w:hAnsi="Times New Roman"/>
          <w:sz w:val="24"/>
          <w:szCs w:val="24"/>
        </w:rPr>
        <w:br w:type="page"/>
      </w:r>
    </w:p>
    <w:p w:rsidR="00980287" w:rsidRPr="00207AB4" w:rsidRDefault="00980287" w:rsidP="00FB3DD5">
      <w:pPr>
        <w:pStyle w:val="NoSpacing"/>
        <w:jc w:val="center"/>
        <w:rPr>
          <w:rFonts w:ascii="Times New Roman" w:hAnsi="Times New Roman"/>
          <w:sz w:val="24"/>
          <w:szCs w:val="24"/>
        </w:rPr>
      </w:pPr>
      <w:r w:rsidRPr="00207AB4">
        <w:rPr>
          <w:rFonts w:ascii="Times New Roman" w:hAnsi="Times New Roman"/>
          <w:sz w:val="24"/>
          <w:szCs w:val="24"/>
        </w:rPr>
        <w:t>Figure 4</w:t>
      </w:r>
    </w:p>
    <w:p w:rsidR="00980287" w:rsidRDefault="00B84B01" w:rsidP="00FB3DD5">
      <w:pPr>
        <w:pStyle w:val="NoSpacing"/>
        <w:jc w:val="center"/>
        <w:rPr>
          <w:rFonts w:ascii="Times New Roman" w:hAnsi="Times New Roman"/>
          <w:sz w:val="24"/>
          <w:szCs w:val="24"/>
        </w:rPr>
      </w:pPr>
      <w:r w:rsidRPr="00B84B01">
        <w:rPr>
          <w:noProof/>
        </w:rPr>
        <w:drawing>
          <wp:inline distT="0" distB="0" distL="0" distR="0">
            <wp:extent cx="5448300" cy="3305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3305175"/>
                    </a:xfrm>
                    <a:prstGeom prst="rect">
                      <a:avLst/>
                    </a:prstGeom>
                    <a:noFill/>
                    <a:ln>
                      <a:noFill/>
                    </a:ln>
                  </pic:spPr>
                </pic:pic>
              </a:graphicData>
            </a:graphic>
          </wp:inline>
        </w:drawing>
      </w:r>
    </w:p>
    <w:p w:rsidR="00B84B01" w:rsidRPr="00207AB4" w:rsidRDefault="00B84B01" w:rsidP="00FB3DD5">
      <w:pPr>
        <w:pStyle w:val="NoSpacing"/>
        <w:jc w:val="center"/>
        <w:rPr>
          <w:rFonts w:ascii="Times New Roman" w:hAnsi="Times New Roman"/>
          <w:sz w:val="24"/>
          <w:szCs w:val="24"/>
        </w:rPr>
      </w:pPr>
    </w:p>
    <w:p w:rsidR="002A73F9" w:rsidRDefault="00363367" w:rsidP="002815EE">
      <w:pPr>
        <w:spacing w:line="240" w:lineRule="auto"/>
        <w:rPr>
          <w:rFonts w:ascii="Times New Roman" w:hAnsi="Times New Roman"/>
          <w:sz w:val="24"/>
          <w:szCs w:val="24"/>
        </w:rPr>
      </w:pPr>
      <w:r w:rsidRPr="00207AB4">
        <w:rPr>
          <w:rFonts w:ascii="Times New Roman" w:hAnsi="Times New Roman"/>
          <w:sz w:val="24"/>
          <w:szCs w:val="24"/>
        </w:rPr>
        <w:t>F</w:t>
      </w:r>
      <w:r w:rsidR="00704F16" w:rsidRPr="00207AB4">
        <w:rPr>
          <w:rFonts w:ascii="Times New Roman" w:hAnsi="Times New Roman"/>
          <w:sz w:val="24"/>
          <w:szCs w:val="24"/>
        </w:rPr>
        <w:t>igure</w:t>
      </w:r>
      <w:r w:rsidRPr="00207AB4">
        <w:rPr>
          <w:rFonts w:ascii="Times New Roman" w:hAnsi="Times New Roman"/>
          <w:sz w:val="24"/>
          <w:szCs w:val="24"/>
        </w:rPr>
        <w:t xml:space="preserve"> 5</w:t>
      </w:r>
      <w:r w:rsidR="00704F16" w:rsidRPr="00207AB4">
        <w:rPr>
          <w:rFonts w:ascii="Times New Roman" w:hAnsi="Times New Roman"/>
          <w:sz w:val="24"/>
          <w:szCs w:val="24"/>
        </w:rPr>
        <w:t xml:space="preserve"> shows that the level of immigration makes relatively little difference to the share of the U.S. population that is of working age</w:t>
      </w:r>
      <w:r w:rsidR="002815EE">
        <w:rPr>
          <w:rFonts w:ascii="Times New Roman" w:hAnsi="Times New Roman"/>
          <w:sz w:val="24"/>
          <w:szCs w:val="24"/>
        </w:rPr>
        <w:t xml:space="preserve"> (</w:t>
      </w:r>
      <w:r w:rsidR="00704F16" w:rsidRPr="00207AB4">
        <w:rPr>
          <w:rFonts w:ascii="Times New Roman" w:hAnsi="Times New Roman"/>
          <w:sz w:val="24"/>
          <w:szCs w:val="24"/>
        </w:rPr>
        <w:t>16 to 65</w:t>
      </w:r>
      <w:r w:rsidR="002815EE">
        <w:rPr>
          <w:rFonts w:ascii="Times New Roman" w:hAnsi="Times New Roman"/>
          <w:sz w:val="24"/>
          <w:szCs w:val="24"/>
        </w:rPr>
        <w:t>)</w:t>
      </w:r>
      <w:r w:rsidR="00B62ABB">
        <w:rPr>
          <w:rFonts w:ascii="Times New Roman" w:hAnsi="Times New Roman"/>
          <w:sz w:val="24"/>
          <w:szCs w:val="24"/>
        </w:rPr>
        <w:t xml:space="preserve">. </w:t>
      </w:r>
      <w:r w:rsidR="00704F16" w:rsidRPr="00207AB4">
        <w:rPr>
          <w:rFonts w:ascii="Times New Roman" w:hAnsi="Times New Roman"/>
          <w:sz w:val="24"/>
          <w:szCs w:val="24"/>
        </w:rPr>
        <w:t>Most demographers think in terms of dependenc</w:t>
      </w:r>
      <w:r w:rsidR="00F76DDA" w:rsidRPr="00207AB4">
        <w:rPr>
          <w:rFonts w:ascii="Times New Roman" w:hAnsi="Times New Roman"/>
          <w:sz w:val="24"/>
          <w:szCs w:val="24"/>
        </w:rPr>
        <w:t>e</w:t>
      </w:r>
      <w:r w:rsidR="00704F16" w:rsidRPr="00207AB4">
        <w:rPr>
          <w:rFonts w:ascii="Times New Roman" w:hAnsi="Times New Roman"/>
          <w:sz w:val="24"/>
          <w:szCs w:val="24"/>
        </w:rPr>
        <w:t xml:space="preserve"> ratios</w:t>
      </w:r>
      <w:r w:rsidR="00B62ABB">
        <w:rPr>
          <w:rFonts w:ascii="Times New Roman" w:hAnsi="Times New Roman"/>
          <w:sz w:val="24"/>
          <w:szCs w:val="24"/>
        </w:rPr>
        <w:t xml:space="preserve">. </w:t>
      </w:r>
      <w:r w:rsidR="00704F16" w:rsidRPr="00207AB4">
        <w:rPr>
          <w:rFonts w:ascii="Times New Roman" w:hAnsi="Times New Roman"/>
          <w:sz w:val="24"/>
          <w:szCs w:val="24"/>
        </w:rPr>
        <w:t xml:space="preserve">In the figure, we have converted the dependence ratio to the percentage </w:t>
      </w:r>
      <w:r w:rsidR="0044515F" w:rsidRPr="00207AB4">
        <w:rPr>
          <w:rFonts w:ascii="Times New Roman" w:hAnsi="Times New Roman"/>
          <w:sz w:val="24"/>
          <w:szCs w:val="24"/>
        </w:rPr>
        <w:t>that</w:t>
      </w:r>
      <w:r w:rsidR="00704F16" w:rsidRPr="00207AB4">
        <w:rPr>
          <w:rFonts w:ascii="Times New Roman" w:hAnsi="Times New Roman"/>
          <w:sz w:val="24"/>
          <w:szCs w:val="24"/>
        </w:rPr>
        <w:t xml:space="preserve"> are of working age</w:t>
      </w:r>
      <w:r w:rsidR="002815EE">
        <w:rPr>
          <w:rFonts w:ascii="Times New Roman" w:hAnsi="Times New Roman"/>
          <w:sz w:val="24"/>
          <w:szCs w:val="24"/>
        </w:rPr>
        <w:t>,</w:t>
      </w:r>
      <w:r w:rsidR="00704F16" w:rsidRPr="00207AB4">
        <w:rPr>
          <w:rFonts w:ascii="Times New Roman" w:hAnsi="Times New Roman"/>
          <w:sz w:val="24"/>
          <w:szCs w:val="24"/>
        </w:rPr>
        <w:t xml:space="preserve"> </w:t>
      </w:r>
      <w:r w:rsidR="002815EE">
        <w:rPr>
          <w:rFonts w:ascii="Times New Roman" w:hAnsi="Times New Roman"/>
          <w:sz w:val="24"/>
          <w:szCs w:val="24"/>
        </w:rPr>
        <w:t>as</w:t>
      </w:r>
      <w:r w:rsidR="002815EE" w:rsidRPr="00207AB4">
        <w:rPr>
          <w:rFonts w:ascii="Times New Roman" w:hAnsi="Times New Roman"/>
          <w:sz w:val="24"/>
          <w:szCs w:val="24"/>
        </w:rPr>
        <w:t xml:space="preserve"> </w:t>
      </w:r>
      <w:r w:rsidR="00704F16" w:rsidRPr="00207AB4">
        <w:rPr>
          <w:rFonts w:ascii="Times New Roman" w:hAnsi="Times New Roman"/>
          <w:sz w:val="24"/>
          <w:szCs w:val="24"/>
        </w:rPr>
        <w:t xml:space="preserve">it is </w:t>
      </w:r>
      <w:r w:rsidR="00C57507">
        <w:rPr>
          <w:rFonts w:ascii="Times New Roman" w:hAnsi="Times New Roman"/>
          <w:sz w:val="24"/>
          <w:szCs w:val="24"/>
        </w:rPr>
        <w:t xml:space="preserve">an </w:t>
      </w:r>
      <w:r w:rsidR="00704F16" w:rsidRPr="00207AB4">
        <w:rPr>
          <w:rFonts w:ascii="Times New Roman" w:hAnsi="Times New Roman"/>
          <w:sz w:val="24"/>
          <w:szCs w:val="24"/>
        </w:rPr>
        <w:t xml:space="preserve">easier </w:t>
      </w:r>
      <w:r w:rsidR="00C57507">
        <w:rPr>
          <w:rFonts w:ascii="Times New Roman" w:hAnsi="Times New Roman"/>
          <w:sz w:val="24"/>
          <w:szCs w:val="24"/>
        </w:rPr>
        <w:t>concept</w:t>
      </w:r>
      <w:r w:rsidR="002815EE">
        <w:rPr>
          <w:rFonts w:ascii="Times New Roman" w:hAnsi="Times New Roman"/>
          <w:sz w:val="24"/>
          <w:szCs w:val="24"/>
        </w:rPr>
        <w:t xml:space="preserve"> for </w:t>
      </w:r>
      <w:r w:rsidR="00CF6545">
        <w:rPr>
          <w:rFonts w:ascii="Times New Roman" w:hAnsi="Times New Roman"/>
          <w:sz w:val="24"/>
          <w:szCs w:val="24"/>
        </w:rPr>
        <w:t xml:space="preserve">many </w:t>
      </w:r>
      <w:r w:rsidR="002815EE">
        <w:rPr>
          <w:rFonts w:ascii="Times New Roman" w:hAnsi="Times New Roman"/>
          <w:sz w:val="24"/>
          <w:szCs w:val="24"/>
        </w:rPr>
        <w:t>audiences</w:t>
      </w:r>
      <w:r w:rsidR="00C57507">
        <w:rPr>
          <w:rFonts w:ascii="Times New Roman" w:hAnsi="Times New Roman"/>
          <w:sz w:val="24"/>
          <w:szCs w:val="24"/>
        </w:rPr>
        <w:t>.</w:t>
      </w:r>
    </w:p>
    <w:p w:rsidR="00B84B01" w:rsidRDefault="00C57507" w:rsidP="00B84B01">
      <w:pPr>
        <w:spacing w:line="240" w:lineRule="auto"/>
        <w:jc w:val="center"/>
        <w:rPr>
          <w:rFonts w:ascii="Times New Roman" w:hAnsi="Times New Roman"/>
          <w:sz w:val="24"/>
          <w:szCs w:val="24"/>
        </w:rPr>
      </w:pPr>
      <w:r>
        <w:rPr>
          <w:rFonts w:ascii="Times New Roman" w:hAnsi="Times New Roman"/>
          <w:sz w:val="24"/>
          <w:szCs w:val="24"/>
        </w:rPr>
        <w:t>Figure 5</w:t>
      </w:r>
    </w:p>
    <w:p w:rsidR="002425C2" w:rsidRDefault="00C354EF" w:rsidP="00B84B01">
      <w:pPr>
        <w:spacing w:line="240" w:lineRule="auto"/>
        <w:jc w:val="center"/>
        <w:rPr>
          <w:rFonts w:ascii="Times New Roman" w:hAnsi="Times New Roman"/>
          <w:sz w:val="24"/>
          <w:szCs w:val="24"/>
        </w:rPr>
      </w:pPr>
      <w:r w:rsidRPr="00C354EF">
        <w:rPr>
          <w:noProof/>
        </w:rPr>
        <w:drawing>
          <wp:inline distT="0" distB="0" distL="0" distR="0">
            <wp:extent cx="5248275" cy="31813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3181350"/>
                    </a:xfrm>
                    <a:prstGeom prst="rect">
                      <a:avLst/>
                    </a:prstGeom>
                    <a:noFill/>
                    <a:ln>
                      <a:noFill/>
                    </a:ln>
                  </pic:spPr>
                </pic:pic>
              </a:graphicData>
            </a:graphic>
          </wp:inline>
        </w:drawing>
      </w:r>
    </w:p>
    <w:p w:rsidR="00B84B01" w:rsidRDefault="00B84B01" w:rsidP="00B84B01">
      <w:pPr>
        <w:spacing w:line="240" w:lineRule="auto"/>
        <w:jc w:val="center"/>
        <w:rPr>
          <w:rFonts w:ascii="Times New Roman" w:hAnsi="Times New Roman"/>
          <w:sz w:val="24"/>
          <w:szCs w:val="24"/>
        </w:rPr>
      </w:pPr>
    </w:p>
    <w:p w:rsidR="00C57507" w:rsidRPr="00207AB4" w:rsidRDefault="00C57507" w:rsidP="00B84B01">
      <w:pPr>
        <w:spacing w:line="240" w:lineRule="auto"/>
        <w:jc w:val="center"/>
        <w:rPr>
          <w:rFonts w:ascii="Times New Roman" w:hAnsi="Times New Roman"/>
          <w:sz w:val="24"/>
          <w:szCs w:val="24"/>
        </w:rPr>
      </w:pPr>
      <w:r w:rsidRPr="00207AB4">
        <w:rPr>
          <w:rFonts w:ascii="Times New Roman" w:hAnsi="Times New Roman"/>
          <w:sz w:val="24"/>
          <w:szCs w:val="24"/>
        </w:rPr>
        <w:t>Two conclusions can be drawn from the</w:t>
      </w:r>
      <w:r>
        <w:rPr>
          <w:rFonts w:ascii="Times New Roman" w:hAnsi="Times New Roman"/>
          <w:sz w:val="24"/>
          <w:szCs w:val="24"/>
        </w:rPr>
        <w:t>se</w:t>
      </w:r>
      <w:r w:rsidRPr="00207AB4">
        <w:rPr>
          <w:rFonts w:ascii="Times New Roman" w:hAnsi="Times New Roman"/>
          <w:sz w:val="24"/>
          <w:szCs w:val="24"/>
        </w:rPr>
        <w:t xml:space="preserve"> </w:t>
      </w:r>
      <w:r>
        <w:rPr>
          <w:rFonts w:ascii="Times New Roman" w:hAnsi="Times New Roman"/>
          <w:sz w:val="24"/>
          <w:szCs w:val="24"/>
        </w:rPr>
        <w:t xml:space="preserve">two </w:t>
      </w:r>
      <w:r w:rsidRPr="00207AB4">
        <w:rPr>
          <w:rFonts w:ascii="Times New Roman" w:hAnsi="Times New Roman"/>
          <w:sz w:val="24"/>
          <w:szCs w:val="24"/>
        </w:rPr>
        <w:t>figures:</w:t>
      </w:r>
      <w:r>
        <w:rPr>
          <w:rFonts w:ascii="Times New Roman" w:hAnsi="Times New Roman"/>
          <w:sz w:val="24"/>
          <w:szCs w:val="24"/>
        </w:rPr>
        <w:t xml:space="preserve"> f</w:t>
      </w:r>
      <w:r w:rsidRPr="00207AB4">
        <w:rPr>
          <w:rFonts w:ascii="Times New Roman" w:hAnsi="Times New Roman"/>
          <w:sz w:val="24"/>
          <w:szCs w:val="24"/>
        </w:rPr>
        <w:t xml:space="preserve">irst, as is well known, </w:t>
      </w:r>
      <w:r w:rsidR="002815EE">
        <w:rPr>
          <w:rFonts w:ascii="Times New Roman" w:hAnsi="Times New Roman"/>
          <w:sz w:val="24"/>
          <w:szCs w:val="24"/>
        </w:rPr>
        <w:t xml:space="preserve">the </w:t>
      </w:r>
      <w:r w:rsidRPr="00207AB4">
        <w:rPr>
          <w:rFonts w:ascii="Times New Roman" w:hAnsi="Times New Roman"/>
          <w:sz w:val="24"/>
          <w:szCs w:val="24"/>
        </w:rPr>
        <w:t>working-age share of the population will decline steeply, especially through 2030</w:t>
      </w:r>
      <w:r>
        <w:rPr>
          <w:rFonts w:ascii="Times New Roman" w:hAnsi="Times New Roman"/>
          <w:sz w:val="24"/>
          <w:szCs w:val="24"/>
        </w:rPr>
        <w:t>; s</w:t>
      </w:r>
      <w:r w:rsidRPr="00207AB4">
        <w:rPr>
          <w:rFonts w:ascii="Times New Roman" w:hAnsi="Times New Roman"/>
          <w:sz w:val="24"/>
          <w:szCs w:val="24"/>
        </w:rPr>
        <w:t>econd, the level of immigration makes very little difference to that decline</w:t>
      </w:r>
      <w:r>
        <w:rPr>
          <w:rFonts w:ascii="Times New Roman" w:hAnsi="Times New Roman"/>
          <w:sz w:val="24"/>
          <w:szCs w:val="24"/>
        </w:rPr>
        <w:t xml:space="preserve">. </w:t>
      </w:r>
      <w:r w:rsidRPr="00207AB4">
        <w:rPr>
          <w:rFonts w:ascii="Times New Roman" w:hAnsi="Times New Roman"/>
          <w:sz w:val="24"/>
          <w:szCs w:val="24"/>
        </w:rPr>
        <w:t>Net immigration of 71 million people over 42 years offsets only 14 percent of the decline in the working age share</w:t>
      </w:r>
      <w:r>
        <w:rPr>
          <w:rFonts w:ascii="Times New Roman" w:hAnsi="Times New Roman"/>
          <w:sz w:val="24"/>
          <w:szCs w:val="24"/>
        </w:rPr>
        <w:t xml:space="preserve">. </w:t>
      </w:r>
      <w:r w:rsidRPr="00207AB4">
        <w:rPr>
          <w:rFonts w:ascii="Times New Roman" w:hAnsi="Times New Roman"/>
          <w:sz w:val="24"/>
          <w:szCs w:val="24"/>
        </w:rPr>
        <w:t>In short, the impact of immigration on the share of the population that is comprised of potential workers is positive, but quite small</w:t>
      </w:r>
      <w:r>
        <w:rPr>
          <w:rFonts w:ascii="Times New Roman" w:hAnsi="Times New Roman"/>
          <w:sz w:val="24"/>
          <w:szCs w:val="24"/>
        </w:rPr>
        <w:t xml:space="preserve">. </w:t>
      </w:r>
      <w:r w:rsidRPr="00207AB4">
        <w:rPr>
          <w:rFonts w:ascii="Times New Roman" w:hAnsi="Times New Roman"/>
          <w:sz w:val="24"/>
          <w:szCs w:val="24"/>
        </w:rPr>
        <w:t>If we are concerned about the decline in workers, the figure indicates that we will have to look at policy solutions other than immigration to deal with the challenges associated with an aging society.</w:t>
      </w:r>
    </w:p>
    <w:p w:rsidR="00C26897" w:rsidRDefault="00C26897" w:rsidP="00FB3DD5">
      <w:pPr>
        <w:autoSpaceDE w:val="0"/>
        <w:autoSpaceDN w:val="0"/>
        <w:adjustRightInd w:val="0"/>
        <w:spacing w:after="0" w:line="240" w:lineRule="auto"/>
        <w:rPr>
          <w:rFonts w:ascii="Times New Roman" w:hAnsi="Times New Roman"/>
          <w:sz w:val="24"/>
          <w:szCs w:val="24"/>
        </w:rPr>
      </w:pPr>
      <w:r w:rsidRPr="00207AB4">
        <w:rPr>
          <w:rFonts w:ascii="Times New Roman" w:hAnsi="Times New Roman"/>
          <w:sz w:val="24"/>
          <w:szCs w:val="24"/>
        </w:rPr>
        <w:t xml:space="preserve">In Figure 6 we examine the issue of </w:t>
      </w:r>
      <w:r w:rsidR="007B5ED6">
        <w:rPr>
          <w:rFonts w:ascii="Times New Roman" w:hAnsi="Times New Roman"/>
          <w:sz w:val="24"/>
          <w:szCs w:val="24"/>
        </w:rPr>
        <w:t xml:space="preserve">U.S. </w:t>
      </w:r>
      <w:r w:rsidRPr="00207AB4">
        <w:rPr>
          <w:rFonts w:ascii="Times New Roman" w:hAnsi="Times New Roman"/>
          <w:sz w:val="24"/>
          <w:szCs w:val="24"/>
        </w:rPr>
        <w:t>population stabilization</w:t>
      </w:r>
      <w:r w:rsidR="00D75B4D">
        <w:rPr>
          <w:rFonts w:ascii="Times New Roman" w:hAnsi="Times New Roman"/>
          <w:sz w:val="24"/>
          <w:szCs w:val="24"/>
        </w:rPr>
        <w:t>,</w:t>
      </w:r>
      <w:r w:rsidR="006E1EB1" w:rsidRPr="006E1EB1">
        <w:rPr>
          <w:rFonts w:ascii="Times New Roman" w:hAnsi="Times New Roman"/>
          <w:sz w:val="24"/>
          <w:szCs w:val="24"/>
        </w:rPr>
        <w:t xml:space="preserve"> </w:t>
      </w:r>
      <w:r w:rsidR="006E1EB1">
        <w:rPr>
          <w:rFonts w:ascii="Times New Roman" w:hAnsi="Times New Roman"/>
          <w:sz w:val="24"/>
          <w:szCs w:val="24"/>
        </w:rPr>
        <w:t xml:space="preserve">using </w:t>
      </w:r>
      <w:r w:rsidR="006E1EB1" w:rsidRPr="00207AB4">
        <w:rPr>
          <w:rFonts w:ascii="Times New Roman" w:hAnsi="Times New Roman"/>
          <w:sz w:val="24"/>
          <w:szCs w:val="24"/>
        </w:rPr>
        <w:t>net immigration</w:t>
      </w:r>
      <w:r w:rsidR="006E1EB1">
        <w:rPr>
          <w:rFonts w:ascii="Times New Roman" w:hAnsi="Times New Roman"/>
          <w:sz w:val="24"/>
          <w:szCs w:val="24"/>
        </w:rPr>
        <w:t xml:space="preserve"> </w:t>
      </w:r>
      <w:r w:rsidR="006E1EB1" w:rsidRPr="00207AB4">
        <w:rPr>
          <w:rFonts w:ascii="Times New Roman" w:hAnsi="Times New Roman"/>
          <w:sz w:val="24"/>
          <w:szCs w:val="24"/>
        </w:rPr>
        <w:t xml:space="preserve">and immigrant fertility </w:t>
      </w:r>
      <w:r w:rsidR="006E1EB1">
        <w:rPr>
          <w:rFonts w:ascii="Times New Roman" w:hAnsi="Times New Roman"/>
          <w:sz w:val="24"/>
          <w:szCs w:val="24"/>
        </w:rPr>
        <w:t>from</w:t>
      </w:r>
      <w:r w:rsidR="006E1EB1" w:rsidRPr="00207AB4">
        <w:rPr>
          <w:rFonts w:ascii="Times New Roman" w:hAnsi="Times New Roman"/>
          <w:sz w:val="24"/>
          <w:szCs w:val="24"/>
        </w:rPr>
        <w:t xml:space="preserve"> the Bureau’s base line assumptions</w:t>
      </w:r>
      <w:r w:rsidR="006E1EB1">
        <w:rPr>
          <w:rFonts w:ascii="Times New Roman" w:hAnsi="Times New Roman"/>
          <w:sz w:val="24"/>
          <w:szCs w:val="24"/>
        </w:rPr>
        <w:t>.</w:t>
      </w:r>
      <w:r w:rsidR="00B62ABB">
        <w:rPr>
          <w:rFonts w:ascii="Times New Roman" w:hAnsi="Times New Roman"/>
          <w:sz w:val="24"/>
          <w:szCs w:val="24"/>
        </w:rPr>
        <w:t xml:space="preserve"> </w:t>
      </w:r>
      <w:r w:rsidRPr="00207AB4">
        <w:rPr>
          <w:rFonts w:ascii="Times New Roman" w:hAnsi="Times New Roman"/>
          <w:sz w:val="24"/>
          <w:szCs w:val="24"/>
        </w:rPr>
        <w:t>This figure is of interest to those environmentalists who wish to stabilize the size of the U.S. population</w:t>
      </w:r>
      <w:r w:rsidR="006E1EB1">
        <w:rPr>
          <w:rFonts w:ascii="Times New Roman" w:hAnsi="Times New Roman"/>
          <w:sz w:val="24"/>
          <w:szCs w:val="24"/>
        </w:rPr>
        <w:t>.</w:t>
      </w:r>
      <w:r w:rsidR="00B62ABB">
        <w:rPr>
          <w:rFonts w:ascii="Times New Roman" w:hAnsi="Times New Roman"/>
          <w:sz w:val="24"/>
          <w:szCs w:val="24"/>
        </w:rPr>
        <w:t xml:space="preserve"> </w:t>
      </w:r>
      <w:r w:rsidRPr="00207AB4">
        <w:rPr>
          <w:rFonts w:ascii="Times New Roman" w:hAnsi="Times New Roman"/>
          <w:sz w:val="24"/>
          <w:szCs w:val="24"/>
        </w:rPr>
        <w:t>It shows what happens under Census Bureau immigration levels, but with different native fertilit</w:t>
      </w:r>
      <w:r w:rsidR="007B5ED6">
        <w:rPr>
          <w:rFonts w:ascii="Times New Roman" w:hAnsi="Times New Roman"/>
          <w:sz w:val="24"/>
          <w:szCs w:val="24"/>
        </w:rPr>
        <w:t>ies—</w:t>
      </w:r>
      <w:r w:rsidR="00FB3DD5">
        <w:rPr>
          <w:rFonts w:ascii="Times New Roman" w:hAnsi="Times New Roman"/>
          <w:sz w:val="24"/>
          <w:szCs w:val="24"/>
        </w:rPr>
        <w:t xml:space="preserve">e.g. sustained </w:t>
      </w:r>
      <w:r w:rsidR="007B5ED6">
        <w:rPr>
          <w:rFonts w:ascii="Times New Roman" w:hAnsi="Times New Roman"/>
          <w:sz w:val="24"/>
          <w:szCs w:val="24"/>
        </w:rPr>
        <w:t xml:space="preserve">reductions of </w:t>
      </w:r>
      <w:r w:rsidRPr="00207AB4">
        <w:rPr>
          <w:rFonts w:ascii="Times New Roman" w:hAnsi="Times New Roman"/>
          <w:sz w:val="24"/>
          <w:szCs w:val="24"/>
        </w:rPr>
        <w:t>25</w:t>
      </w:r>
      <w:r w:rsidR="007B5ED6">
        <w:rPr>
          <w:rFonts w:ascii="Times New Roman" w:hAnsi="Times New Roman"/>
          <w:sz w:val="24"/>
          <w:szCs w:val="24"/>
        </w:rPr>
        <w:t xml:space="preserve"> percent</w:t>
      </w:r>
      <w:r w:rsidR="007B5ED6" w:rsidRPr="00207AB4">
        <w:rPr>
          <w:rFonts w:ascii="Times New Roman" w:hAnsi="Times New Roman"/>
          <w:sz w:val="24"/>
          <w:szCs w:val="24"/>
        </w:rPr>
        <w:t xml:space="preserve">, </w:t>
      </w:r>
      <w:r w:rsidRPr="00207AB4">
        <w:rPr>
          <w:rFonts w:ascii="Times New Roman" w:hAnsi="Times New Roman"/>
          <w:sz w:val="24"/>
          <w:szCs w:val="24"/>
        </w:rPr>
        <w:t>50</w:t>
      </w:r>
      <w:r w:rsidR="007B5ED6">
        <w:rPr>
          <w:rFonts w:ascii="Times New Roman" w:hAnsi="Times New Roman"/>
          <w:sz w:val="24"/>
          <w:szCs w:val="24"/>
        </w:rPr>
        <w:t xml:space="preserve"> </w:t>
      </w:r>
      <w:r w:rsidR="00206658">
        <w:rPr>
          <w:rFonts w:ascii="Times New Roman" w:hAnsi="Times New Roman"/>
          <w:sz w:val="24"/>
          <w:szCs w:val="24"/>
        </w:rPr>
        <w:t>percent,</w:t>
      </w:r>
      <w:r w:rsidRPr="00207AB4">
        <w:rPr>
          <w:rFonts w:ascii="Times New Roman" w:hAnsi="Times New Roman"/>
          <w:sz w:val="24"/>
          <w:szCs w:val="24"/>
        </w:rPr>
        <w:t xml:space="preserve"> and 75</w:t>
      </w:r>
      <w:r w:rsidR="007B5ED6">
        <w:rPr>
          <w:rFonts w:ascii="Times New Roman" w:hAnsi="Times New Roman"/>
          <w:sz w:val="24"/>
          <w:szCs w:val="24"/>
        </w:rPr>
        <w:t xml:space="preserve"> percent</w:t>
      </w:r>
      <w:r w:rsidRPr="00207AB4">
        <w:rPr>
          <w:rFonts w:ascii="Times New Roman" w:hAnsi="Times New Roman"/>
          <w:sz w:val="24"/>
          <w:szCs w:val="24"/>
        </w:rPr>
        <w:t xml:space="preserve"> by 2025</w:t>
      </w:r>
      <w:r w:rsidR="00B62ABB">
        <w:rPr>
          <w:rFonts w:ascii="Times New Roman" w:hAnsi="Times New Roman"/>
          <w:sz w:val="24"/>
          <w:szCs w:val="24"/>
        </w:rPr>
        <w:t xml:space="preserve">. </w:t>
      </w:r>
      <w:r w:rsidRPr="00207AB4">
        <w:rPr>
          <w:rFonts w:ascii="Times New Roman" w:hAnsi="Times New Roman"/>
          <w:sz w:val="24"/>
          <w:szCs w:val="24"/>
        </w:rPr>
        <w:t xml:space="preserve">A drop of 50% would </w:t>
      </w:r>
      <w:r w:rsidR="00FB3DD5">
        <w:rPr>
          <w:rFonts w:ascii="Times New Roman" w:hAnsi="Times New Roman"/>
          <w:sz w:val="24"/>
          <w:szCs w:val="24"/>
        </w:rPr>
        <w:t>result in possibly</w:t>
      </w:r>
      <w:r w:rsidR="00FB3DD5" w:rsidRPr="00207AB4">
        <w:rPr>
          <w:rFonts w:ascii="Times New Roman" w:hAnsi="Times New Roman"/>
          <w:sz w:val="24"/>
          <w:szCs w:val="24"/>
        </w:rPr>
        <w:t xml:space="preserve"> </w:t>
      </w:r>
      <w:r w:rsidRPr="00207AB4">
        <w:rPr>
          <w:rFonts w:ascii="Times New Roman" w:hAnsi="Times New Roman"/>
          <w:sz w:val="24"/>
          <w:szCs w:val="24"/>
        </w:rPr>
        <w:t xml:space="preserve">the </w:t>
      </w:r>
      <w:r w:rsidR="008B1FF9">
        <w:rPr>
          <w:rFonts w:ascii="Times New Roman" w:hAnsi="Times New Roman"/>
          <w:sz w:val="24"/>
          <w:szCs w:val="24"/>
        </w:rPr>
        <w:t xml:space="preserve">world’s </w:t>
      </w:r>
      <w:r w:rsidRPr="00207AB4">
        <w:rPr>
          <w:rFonts w:ascii="Times New Roman" w:hAnsi="Times New Roman"/>
          <w:sz w:val="24"/>
          <w:szCs w:val="24"/>
        </w:rPr>
        <w:t>lowest fertility</w:t>
      </w:r>
      <w:r w:rsidR="00FB3DD5">
        <w:rPr>
          <w:rFonts w:ascii="Times New Roman" w:hAnsi="Times New Roman"/>
          <w:sz w:val="24"/>
          <w:szCs w:val="24"/>
        </w:rPr>
        <w:t>;</w:t>
      </w:r>
      <w:r w:rsidRPr="00207AB4">
        <w:rPr>
          <w:rFonts w:ascii="Times New Roman" w:hAnsi="Times New Roman"/>
          <w:sz w:val="24"/>
          <w:szCs w:val="24"/>
        </w:rPr>
        <w:t xml:space="preserve"> a 75% drop would be unprecedented</w:t>
      </w:r>
      <w:r w:rsidR="00B62ABB">
        <w:rPr>
          <w:rFonts w:ascii="Times New Roman" w:hAnsi="Times New Roman"/>
          <w:sz w:val="24"/>
          <w:szCs w:val="24"/>
        </w:rPr>
        <w:t xml:space="preserve">. </w:t>
      </w:r>
      <w:r w:rsidR="0044515F">
        <w:rPr>
          <w:rFonts w:ascii="Times New Roman" w:hAnsi="Times New Roman"/>
          <w:sz w:val="24"/>
          <w:szCs w:val="24"/>
        </w:rPr>
        <w:t xml:space="preserve"> </w:t>
      </w:r>
    </w:p>
    <w:p w:rsidR="00C26897" w:rsidRPr="00207AB4" w:rsidRDefault="00B62ABB"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4515F">
        <w:rPr>
          <w:rFonts w:ascii="Times New Roman" w:hAnsi="Times New Roman"/>
          <w:sz w:val="24"/>
          <w:szCs w:val="24"/>
        </w:rPr>
        <w:t xml:space="preserve"> </w:t>
      </w:r>
    </w:p>
    <w:p w:rsidR="00EA5106" w:rsidRPr="00207AB4" w:rsidRDefault="00614012" w:rsidP="002815EE">
      <w:pPr>
        <w:spacing w:line="240" w:lineRule="auto"/>
        <w:jc w:val="center"/>
        <w:rPr>
          <w:rFonts w:ascii="Times New Roman" w:hAnsi="Times New Roman"/>
          <w:sz w:val="24"/>
          <w:szCs w:val="24"/>
        </w:rPr>
      </w:pPr>
      <w:r w:rsidRPr="00207AB4">
        <w:rPr>
          <w:rFonts w:ascii="Times New Roman" w:hAnsi="Times New Roman"/>
          <w:sz w:val="24"/>
          <w:szCs w:val="24"/>
        </w:rPr>
        <w:t>Figure 6</w:t>
      </w:r>
      <w:r w:rsidR="00167D9E" w:rsidRPr="00167D9E">
        <w:rPr>
          <w:noProof/>
        </w:rPr>
        <w:drawing>
          <wp:inline distT="0" distB="0" distL="0" distR="0">
            <wp:extent cx="5734050" cy="3171825"/>
            <wp:effectExtent l="0" t="0" r="0" b="9525"/>
            <wp:docPr id="10240" name="Picture 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171825"/>
                    </a:xfrm>
                    <a:prstGeom prst="rect">
                      <a:avLst/>
                    </a:prstGeom>
                    <a:noFill/>
                    <a:ln>
                      <a:noFill/>
                    </a:ln>
                  </pic:spPr>
                </pic:pic>
              </a:graphicData>
            </a:graphic>
          </wp:inline>
        </w:drawing>
      </w:r>
    </w:p>
    <w:p w:rsidR="0051793C" w:rsidRDefault="0051793C" w:rsidP="002815EE">
      <w:pPr>
        <w:spacing w:line="240" w:lineRule="auto"/>
        <w:rPr>
          <w:rFonts w:ascii="Times New Roman" w:hAnsi="Times New Roman"/>
          <w:sz w:val="24"/>
          <w:szCs w:val="24"/>
        </w:rPr>
      </w:pPr>
    </w:p>
    <w:p w:rsidR="004D7F73" w:rsidRDefault="007B5ED6" w:rsidP="002815EE">
      <w:pPr>
        <w:spacing w:line="240" w:lineRule="auto"/>
        <w:rPr>
          <w:rFonts w:ascii="Times New Roman" w:hAnsi="Times New Roman"/>
          <w:sz w:val="24"/>
          <w:szCs w:val="24"/>
        </w:rPr>
      </w:pPr>
      <w:r w:rsidRPr="00207AB4">
        <w:rPr>
          <w:rFonts w:ascii="Times New Roman" w:hAnsi="Times New Roman"/>
          <w:sz w:val="24"/>
          <w:szCs w:val="24"/>
        </w:rPr>
        <w:t>The figure shows that even if native fertility w</w:t>
      </w:r>
      <w:r>
        <w:rPr>
          <w:rFonts w:ascii="Times New Roman" w:hAnsi="Times New Roman"/>
          <w:sz w:val="24"/>
          <w:szCs w:val="24"/>
        </w:rPr>
        <w:t>ere</w:t>
      </w:r>
      <w:r w:rsidRPr="00207AB4">
        <w:rPr>
          <w:rFonts w:ascii="Times New Roman" w:hAnsi="Times New Roman"/>
          <w:sz w:val="24"/>
          <w:szCs w:val="24"/>
        </w:rPr>
        <w:t xml:space="preserve"> cut by 50 percent, creat</w:t>
      </w:r>
      <w:r w:rsidR="00CF6545">
        <w:rPr>
          <w:rFonts w:ascii="Times New Roman" w:hAnsi="Times New Roman"/>
          <w:sz w:val="24"/>
          <w:szCs w:val="24"/>
        </w:rPr>
        <w:t>ing</w:t>
      </w:r>
      <w:r w:rsidRPr="00207AB4">
        <w:rPr>
          <w:rFonts w:ascii="Times New Roman" w:hAnsi="Times New Roman"/>
          <w:sz w:val="24"/>
          <w:szCs w:val="24"/>
        </w:rPr>
        <w:t xml:space="preserve"> a TFR of less than 1, the U.S. population would still grow under the current Census Bureau immigration level</w:t>
      </w:r>
      <w:r>
        <w:rPr>
          <w:rFonts w:ascii="Times New Roman" w:hAnsi="Times New Roman"/>
          <w:sz w:val="24"/>
          <w:szCs w:val="24"/>
        </w:rPr>
        <w:t xml:space="preserve">. </w:t>
      </w:r>
      <w:r w:rsidRPr="00207AB4">
        <w:rPr>
          <w:rFonts w:ascii="Times New Roman" w:hAnsi="Times New Roman"/>
          <w:sz w:val="24"/>
          <w:szCs w:val="24"/>
        </w:rPr>
        <w:t xml:space="preserve">A TFR of less than one child per </w:t>
      </w:r>
      <w:r w:rsidR="00CF6545" w:rsidRPr="00207AB4">
        <w:rPr>
          <w:rFonts w:ascii="Times New Roman" w:hAnsi="Times New Roman"/>
          <w:sz w:val="24"/>
          <w:szCs w:val="24"/>
        </w:rPr>
        <w:t>wom</w:t>
      </w:r>
      <w:r w:rsidR="00CF6545">
        <w:rPr>
          <w:rFonts w:ascii="Times New Roman" w:hAnsi="Times New Roman"/>
          <w:sz w:val="24"/>
          <w:szCs w:val="24"/>
        </w:rPr>
        <w:t>a</w:t>
      </w:r>
      <w:r w:rsidR="00CF6545" w:rsidRPr="00207AB4">
        <w:rPr>
          <w:rFonts w:ascii="Times New Roman" w:hAnsi="Times New Roman"/>
          <w:sz w:val="24"/>
          <w:szCs w:val="24"/>
        </w:rPr>
        <w:t xml:space="preserve">n </w:t>
      </w:r>
      <w:r w:rsidRPr="00207AB4">
        <w:rPr>
          <w:rFonts w:ascii="Times New Roman" w:hAnsi="Times New Roman"/>
          <w:sz w:val="24"/>
          <w:szCs w:val="24"/>
        </w:rPr>
        <w:t>by 2025 for the native born population seems unlikely in the extreme, and yet even this very low fertility cannot stabilize the U.S.</w:t>
      </w:r>
      <w:r w:rsidR="0051793C" w:rsidRPr="00207AB4" w:rsidDel="0051793C">
        <w:rPr>
          <w:rFonts w:ascii="Times New Roman" w:hAnsi="Times New Roman"/>
          <w:sz w:val="24"/>
          <w:szCs w:val="24"/>
        </w:rPr>
        <w:t xml:space="preserve"> </w:t>
      </w:r>
      <w:r w:rsidRPr="00207AB4">
        <w:rPr>
          <w:rFonts w:ascii="Times New Roman" w:hAnsi="Times New Roman"/>
          <w:sz w:val="24"/>
          <w:szCs w:val="24"/>
        </w:rPr>
        <w:t>population</w:t>
      </w:r>
      <w:r>
        <w:rPr>
          <w:rFonts w:ascii="Times New Roman" w:hAnsi="Times New Roman"/>
          <w:sz w:val="24"/>
          <w:szCs w:val="24"/>
        </w:rPr>
        <w:t xml:space="preserve">. </w:t>
      </w:r>
      <w:r w:rsidRPr="00207AB4">
        <w:rPr>
          <w:rFonts w:ascii="Times New Roman" w:hAnsi="Times New Roman"/>
          <w:sz w:val="24"/>
          <w:szCs w:val="24"/>
        </w:rPr>
        <w:t>What we can conclude from this figure is that if population stabilization is an important environmental goal, then the level of immigration would have to be addressed</w:t>
      </w:r>
      <w:r w:rsidR="0051793C">
        <w:rPr>
          <w:rFonts w:ascii="Times New Roman" w:hAnsi="Times New Roman"/>
          <w:sz w:val="24"/>
          <w:szCs w:val="24"/>
        </w:rPr>
        <w:t>.</w:t>
      </w:r>
    </w:p>
    <w:p w:rsidR="0051793C" w:rsidRDefault="0051793C">
      <w:pPr>
        <w:rPr>
          <w:rFonts w:ascii="Times New Roman" w:hAnsi="Times New Roman"/>
          <w:i/>
          <w:sz w:val="24"/>
          <w:szCs w:val="24"/>
        </w:rPr>
      </w:pPr>
      <w:r>
        <w:rPr>
          <w:rFonts w:ascii="Times New Roman" w:hAnsi="Times New Roman"/>
          <w:i/>
          <w:sz w:val="24"/>
          <w:szCs w:val="24"/>
        </w:rPr>
        <w:br w:type="page"/>
      </w:r>
    </w:p>
    <w:p w:rsidR="004D7F73" w:rsidRPr="004D7F73" w:rsidRDefault="00704F16" w:rsidP="002A73F9">
      <w:pPr>
        <w:spacing w:after="0" w:line="240" w:lineRule="auto"/>
        <w:rPr>
          <w:rFonts w:ascii="Times New Roman" w:hAnsi="Times New Roman"/>
          <w:i/>
          <w:sz w:val="24"/>
          <w:szCs w:val="24"/>
        </w:rPr>
      </w:pPr>
      <w:r w:rsidRPr="004D7F73">
        <w:rPr>
          <w:rFonts w:ascii="Times New Roman" w:hAnsi="Times New Roman"/>
          <w:i/>
          <w:sz w:val="24"/>
          <w:szCs w:val="24"/>
        </w:rPr>
        <w:t>Conclusion</w:t>
      </w:r>
      <w:r w:rsidR="007405B7">
        <w:rPr>
          <w:rFonts w:ascii="Times New Roman" w:hAnsi="Times New Roman"/>
          <w:i/>
          <w:sz w:val="24"/>
          <w:szCs w:val="24"/>
        </w:rPr>
        <w:t xml:space="preserve"> and Future Work</w:t>
      </w:r>
    </w:p>
    <w:p w:rsidR="00704F16" w:rsidRDefault="00704F16" w:rsidP="00FB3DD5">
      <w:pPr>
        <w:autoSpaceDE w:val="0"/>
        <w:autoSpaceDN w:val="0"/>
        <w:adjustRightInd w:val="0"/>
        <w:spacing w:after="0" w:line="240" w:lineRule="auto"/>
        <w:rPr>
          <w:rFonts w:ascii="Times New Roman" w:hAnsi="Times New Roman"/>
          <w:sz w:val="24"/>
          <w:szCs w:val="24"/>
        </w:rPr>
      </w:pPr>
      <w:r w:rsidRPr="00207AB4">
        <w:rPr>
          <w:rFonts w:ascii="Times New Roman" w:hAnsi="Times New Roman"/>
          <w:sz w:val="24"/>
          <w:szCs w:val="24"/>
        </w:rPr>
        <w:t>Our examination of the Census Bureau projections allows for many possible avenues of analysis</w:t>
      </w:r>
      <w:r w:rsidR="00206658">
        <w:rPr>
          <w:rFonts w:ascii="Times New Roman" w:hAnsi="Times New Roman"/>
          <w:sz w:val="24"/>
          <w:szCs w:val="24"/>
        </w:rPr>
        <w:t xml:space="preserve">. </w:t>
      </w:r>
      <w:r w:rsidR="0044515F">
        <w:rPr>
          <w:rFonts w:ascii="Times New Roman" w:hAnsi="Times New Roman"/>
          <w:sz w:val="24"/>
          <w:szCs w:val="24"/>
        </w:rPr>
        <w:t>One</w:t>
      </w:r>
      <w:r w:rsidR="0044515F" w:rsidRPr="00207AB4">
        <w:rPr>
          <w:rFonts w:ascii="Times New Roman" w:hAnsi="Times New Roman"/>
          <w:sz w:val="24"/>
          <w:szCs w:val="24"/>
        </w:rPr>
        <w:t xml:space="preserve"> of the interesting things we have already found is that immigration accounts for most future U.S. population </w:t>
      </w:r>
      <w:r w:rsidR="00206658" w:rsidRPr="00207AB4">
        <w:rPr>
          <w:rFonts w:ascii="Times New Roman" w:hAnsi="Times New Roman"/>
          <w:sz w:val="24"/>
          <w:szCs w:val="24"/>
        </w:rPr>
        <w:t>growth</w:t>
      </w:r>
      <w:r w:rsidR="00206658">
        <w:rPr>
          <w:rFonts w:ascii="Times New Roman" w:hAnsi="Times New Roman"/>
          <w:sz w:val="24"/>
          <w:szCs w:val="24"/>
        </w:rPr>
        <w:t xml:space="preserve">. </w:t>
      </w:r>
      <w:r w:rsidRPr="00207AB4">
        <w:rPr>
          <w:rFonts w:ascii="Times New Roman" w:hAnsi="Times New Roman"/>
          <w:sz w:val="24"/>
          <w:szCs w:val="24"/>
        </w:rPr>
        <w:t>Moreover, if immigration continues at the level the Census Bureau expects, it would not be possible to stabilize the U.S. population even if native fertility were dramatically lower</w:t>
      </w:r>
      <w:r w:rsidR="00B62ABB">
        <w:rPr>
          <w:rFonts w:ascii="Times New Roman" w:hAnsi="Times New Roman"/>
          <w:sz w:val="24"/>
          <w:szCs w:val="24"/>
        </w:rPr>
        <w:t xml:space="preserve">. </w:t>
      </w:r>
      <w:r w:rsidRPr="00207AB4">
        <w:rPr>
          <w:rFonts w:ascii="Times New Roman" w:hAnsi="Times New Roman"/>
          <w:sz w:val="24"/>
          <w:szCs w:val="24"/>
        </w:rPr>
        <w:t xml:space="preserve">We can also say that immigration has a positive, but small impact on the share of the population that is of working </w:t>
      </w:r>
      <w:r w:rsidR="00206658" w:rsidRPr="00207AB4">
        <w:rPr>
          <w:rFonts w:ascii="Times New Roman" w:hAnsi="Times New Roman"/>
          <w:sz w:val="24"/>
          <w:szCs w:val="24"/>
        </w:rPr>
        <w:t>age</w:t>
      </w:r>
      <w:r w:rsidR="00206658">
        <w:rPr>
          <w:rFonts w:ascii="Times New Roman" w:hAnsi="Times New Roman"/>
          <w:sz w:val="24"/>
          <w:szCs w:val="24"/>
        </w:rPr>
        <w:t>.</w:t>
      </w:r>
      <w:r w:rsidR="00B62ABB">
        <w:rPr>
          <w:rFonts w:ascii="Times New Roman" w:hAnsi="Times New Roman"/>
          <w:sz w:val="24"/>
          <w:szCs w:val="24"/>
        </w:rPr>
        <w:t xml:space="preserve"> </w:t>
      </w:r>
      <w:r w:rsidR="0044515F">
        <w:rPr>
          <w:rFonts w:ascii="Times New Roman" w:hAnsi="Times New Roman"/>
          <w:sz w:val="24"/>
          <w:szCs w:val="24"/>
        </w:rPr>
        <w:t xml:space="preserve">  </w:t>
      </w:r>
    </w:p>
    <w:p w:rsidR="00075E80" w:rsidRPr="00207AB4" w:rsidRDefault="00075E80" w:rsidP="00FB3DD5">
      <w:pPr>
        <w:autoSpaceDE w:val="0"/>
        <w:autoSpaceDN w:val="0"/>
        <w:adjustRightInd w:val="0"/>
        <w:spacing w:after="0" w:line="240" w:lineRule="auto"/>
        <w:rPr>
          <w:rFonts w:ascii="Times New Roman" w:hAnsi="Times New Roman"/>
          <w:sz w:val="24"/>
          <w:szCs w:val="24"/>
        </w:rPr>
      </w:pPr>
    </w:p>
    <w:p w:rsidR="00704F16" w:rsidRPr="00207AB4" w:rsidRDefault="00704F16" w:rsidP="00FB3DD5">
      <w:pPr>
        <w:autoSpaceDE w:val="0"/>
        <w:autoSpaceDN w:val="0"/>
        <w:adjustRightInd w:val="0"/>
        <w:spacing w:after="0" w:line="240" w:lineRule="auto"/>
        <w:rPr>
          <w:rFonts w:ascii="Times New Roman" w:hAnsi="Times New Roman"/>
          <w:sz w:val="24"/>
          <w:szCs w:val="24"/>
        </w:rPr>
      </w:pPr>
      <w:r w:rsidRPr="00207AB4">
        <w:rPr>
          <w:rFonts w:ascii="Times New Roman" w:hAnsi="Times New Roman"/>
          <w:sz w:val="24"/>
          <w:szCs w:val="24"/>
        </w:rPr>
        <w:t xml:space="preserve">There are many other issues that </w:t>
      </w:r>
      <w:r w:rsidR="0051793C">
        <w:rPr>
          <w:rFonts w:ascii="Times New Roman" w:hAnsi="Times New Roman"/>
          <w:sz w:val="24"/>
          <w:szCs w:val="24"/>
        </w:rPr>
        <w:t>can</w:t>
      </w:r>
      <w:r w:rsidR="0051793C" w:rsidRPr="00207AB4">
        <w:rPr>
          <w:rFonts w:ascii="Times New Roman" w:hAnsi="Times New Roman"/>
          <w:sz w:val="24"/>
          <w:szCs w:val="24"/>
        </w:rPr>
        <w:t xml:space="preserve"> </w:t>
      </w:r>
      <w:r w:rsidRPr="00207AB4">
        <w:rPr>
          <w:rFonts w:ascii="Times New Roman" w:hAnsi="Times New Roman"/>
          <w:sz w:val="24"/>
          <w:szCs w:val="24"/>
        </w:rPr>
        <w:t>be explored with our model</w:t>
      </w:r>
      <w:r w:rsidR="00B62ABB">
        <w:rPr>
          <w:rFonts w:ascii="Times New Roman" w:hAnsi="Times New Roman"/>
          <w:sz w:val="24"/>
          <w:szCs w:val="24"/>
        </w:rPr>
        <w:t xml:space="preserve">. </w:t>
      </w:r>
      <w:r w:rsidRPr="00207AB4">
        <w:rPr>
          <w:rFonts w:ascii="Times New Roman" w:hAnsi="Times New Roman"/>
          <w:sz w:val="24"/>
          <w:szCs w:val="24"/>
        </w:rPr>
        <w:t>For example, we can project the size of the school-age population as well the racial and ethnic composition of the population</w:t>
      </w:r>
      <w:r w:rsidR="00FB3DD5">
        <w:rPr>
          <w:rFonts w:ascii="Times New Roman" w:hAnsi="Times New Roman"/>
          <w:sz w:val="24"/>
          <w:szCs w:val="24"/>
        </w:rPr>
        <w:t xml:space="preserve">. </w:t>
      </w:r>
      <w:r w:rsidRPr="00207AB4">
        <w:rPr>
          <w:rFonts w:ascii="Times New Roman" w:hAnsi="Times New Roman"/>
          <w:sz w:val="24"/>
          <w:szCs w:val="24"/>
        </w:rPr>
        <w:t>Since social measures like poverty or educational attainment are correlated with variables such as age, gender, race</w:t>
      </w:r>
      <w:r w:rsidR="0051793C">
        <w:rPr>
          <w:rFonts w:ascii="Times New Roman" w:hAnsi="Times New Roman"/>
          <w:sz w:val="24"/>
          <w:szCs w:val="24"/>
        </w:rPr>
        <w:t>,</w:t>
      </w:r>
      <w:r w:rsidRPr="00207AB4">
        <w:rPr>
          <w:rFonts w:ascii="Times New Roman" w:hAnsi="Times New Roman"/>
          <w:sz w:val="24"/>
          <w:szCs w:val="24"/>
        </w:rPr>
        <w:t xml:space="preserve"> and ethnicity we might be able to use our projections to </w:t>
      </w:r>
      <w:r w:rsidR="00BB760F">
        <w:rPr>
          <w:rFonts w:ascii="Times New Roman" w:hAnsi="Times New Roman"/>
          <w:sz w:val="24"/>
          <w:szCs w:val="24"/>
        </w:rPr>
        <w:t>speculate</w:t>
      </w:r>
      <w:r w:rsidR="00BB760F" w:rsidRPr="00207AB4">
        <w:rPr>
          <w:rFonts w:ascii="Times New Roman" w:hAnsi="Times New Roman"/>
          <w:sz w:val="24"/>
          <w:szCs w:val="24"/>
        </w:rPr>
        <w:t xml:space="preserve"> </w:t>
      </w:r>
      <w:r w:rsidRPr="00207AB4">
        <w:rPr>
          <w:rFonts w:ascii="Times New Roman" w:hAnsi="Times New Roman"/>
          <w:sz w:val="24"/>
          <w:szCs w:val="24"/>
        </w:rPr>
        <w:t>about the impact of immigration on educational composition of the U.S. labor force or the poverty rate</w:t>
      </w:r>
      <w:r w:rsidR="00206658">
        <w:rPr>
          <w:rFonts w:ascii="Times New Roman" w:hAnsi="Times New Roman"/>
          <w:sz w:val="24"/>
          <w:szCs w:val="24"/>
        </w:rPr>
        <w:t xml:space="preserve">. </w:t>
      </w:r>
      <w:r w:rsidRPr="00207AB4">
        <w:rPr>
          <w:rFonts w:ascii="Times New Roman" w:hAnsi="Times New Roman"/>
          <w:sz w:val="24"/>
          <w:szCs w:val="24"/>
        </w:rPr>
        <w:t xml:space="preserve">In our view there </w:t>
      </w:r>
      <w:r w:rsidR="0044515F">
        <w:rPr>
          <w:rFonts w:ascii="Times New Roman" w:hAnsi="Times New Roman"/>
          <w:sz w:val="24"/>
          <w:szCs w:val="24"/>
        </w:rPr>
        <w:t>are</w:t>
      </w:r>
      <w:r w:rsidR="00224B8E">
        <w:rPr>
          <w:rFonts w:ascii="Times New Roman" w:hAnsi="Times New Roman"/>
          <w:sz w:val="24"/>
          <w:szCs w:val="24"/>
        </w:rPr>
        <w:t xml:space="preserve"> </w:t>
      </w:r>
      <w:r w:rsidRPr="00207AB4">
        <w:rPr>
          <w:rFonts w:ascii="Times New Roman" w:hAnsi="Times New Roman"/>
          <w:sz w:val="24"/>
          <w:szCs w:val="24"/>
        </w:rPr>
        <w:t>an almost unlimited number of academic and policy questions for which our model can provide insight</w:t>
      </w:r>
      <w:r w:rsidR="00B62ABB">
        <w:rPr>
          <w:rFonts w:ascii="Times New Roman" w:hAnsi="Times New Roman"/>
          <w:sz w:val="24"/>
          <w:szCs w:val="24"/>
        </w:rPr>
        <w:t xml:space="preserve">. </w:t>
      </w:r>
      <w:r w:rsidR="0044515F">
        <w:rPr>
          <w:rFonts w:ascii="Times New Roman" w:hAnsi="Times New Roman"/>
          <w:sz w:val="24"/>
          <w:szCs w:val="24"/>
        </w:rPr>
        <w:t xml:space="preserve">  </w:t>
      </w:r>
    </w:p>
    <w:p w:rsidR="001C43E0" w:rsidRPr="00D355D0" w:rsidRDefault="001C43E0" w:rsidP="00FB3DD5">
      <w:pPr>
        <w:autoSpaceDE w:val="0"/>
        <w:autoSpaceDN w:val="0"/>
        <w:adjustRightInd w:val="0"/>
        <w:spacing w:after="0" w:line="240" w:lineRule="auto"/>
        <w:rPr>
          <w:rFonts w:ascii="Times New Roman" w:hAnsi="Times New Roman"/>
          <w:sz w:val="24"/>
          <w:szCs w:val="24"/>
        </w:rPr>
      </w:pPr>
    </w:p>
    <w:p w:rsidR="00912B31" w:rsidRPr="00D355D0" w:rsidRDefault="00DB4A5E" w:rsidP="00FB3D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term of</w:t>
      </w:r>
      <w:r w:rsidR="0044515F">
        <w:rPr>
          <w:rFonts w:ascii="Times New Roman" w:hAnsi="Times New Roman"/>
          <w:sz w:val="24"/>
          <w:szCs w:val="24"/>
        </w:rPr>
        <w:t xml:space="preserve">  </w:t>
      </w:r>
      <w:r>
        <w:rPr>
          <w:rFonts w:ascii="Times New Roman" w:hAnsi="Times New Roman"/>
          <w:sz w:val="24"/>
          <w:szCs w:val="24"/>
        </w:rPr>
        <w:t>future model technical development,</w:t>
      </w:r>
      <w:r w:rsidR="00075E80">
        <w:rPr>
          <w:rFonts w:ascii="Times New Roman" w:hAnsi="Times New Roman"/>
          <w:sz w:val="24"/>
          <w:szCs w:val="24"/>
        </w:rPr>
        <w:t xml:space="preserve"> </w:t>
      </w:r>
      <w:r w:rsidR="00CF6545">
        <w:rPr>
          <w:rFonts w:ascii="Times New Roman" w:hAnsi="Times New Roman"/>
          <w:sz w:val="24"/>
          <w:szCs w:val="24"/>
        </w:rPr>
        <w:t>aside from working to create</w:t>
      </w:r>
      <w:r w:rsidR="007E2A30">
        <w:rPr>
          <w:rFonts w:ascii="Times New Roman" w:hAnsi="Times New Roman"/>
          <w:sz w:val="24"/>
          <w:szCs w:val="24"/>
        </w:rPr>
        <w:t xml:space="preserve"> more realistic assumptions for the zero net migration scenario, </w:t>
      </w:r>
      <w:r w:rsidR="00912B31">
        <w:rPr>
          <w:rFonts w:ascii="Times New Roman" w:hAnsi="Times New Roman"/>
          <w:sz w:val="24"/>
          <w:szCs w:val="24"/>
        </w:rPr>
        <w:t xml:space="preserve">plans include </w:t>
      </w:r>
      <w:r>
        <w:rPr>
          <w:rFonts w:ascii="Times New Roman" w:hAnsi="Times New Roman"/>
          <w:sz w:val="24"/>
          <w:szCs w:val="24"/>
        </w:rPr>
        <w:t xml:space="preserve">adapting </w:t>
      </w:r>
      <w:r w:rsidR="0051793C">
        <w:rPr>
          <w:rFonts w:ascii="Times New Roman" w:hAnsi="Times New Roman"/>
          <w:sz w:val="24"/>
          <w:szCs w:val="24"/>
        </w:rPr>
        <w:t xml:space="preserve">the </w:t>
      </w:r>
      <w:r>
        <w:rPr>
          <w:rFonts w:ascii="Times New Roman" w:hAnsi="Times New Roman"/>
          <w:sz w:val="24"/>
          <w:szCs w:val="24"/>
        </w:rPr>
        <w:t xml:space="preserve">model </w:t>
      </w:r>
      <w:r w:rsidR="0051793C">
        <w:rPr>
          <w:rFonts w:ascii="Times New Roman" w:hAnsi="Times New Roman"/>
          <w:sz w:val="24"/>
          <w:szCs w:val="24"/>
        </w:rPr>
        <w:t xml:space="preserve">with </w:t>
      </w:r>
      <w:r>
        <w:rPr>
          <w:rFonts w:ascii="Times New Roman" w:hAnsi="Times New Roman"/>
          <w:sz w:val="24"/>
          <w:szCs w:val="24"/>
        </w:rPr>
        <w:t xml:space="preserve">published 2010 Census population as the starting point, </w:t>
      </w:r>
      <w:r w:rsidR="00912B31">
        <w:rPr>
          <w:rFonts w:ascii="Times New Roman" w:hAnsi="Times New Roman"/>
          <w:sz w:val="24"/>
          <w:szCs w:val="24"/>
        </w:rPr>
        <w:t xml:space="preserve">the </w:t>
      </w:r>
      <w:r w:rsidR="0051793C">
        <w:rPr>
          <w:rFonts w:ascii="Times New Roman" w:hAnsi="Times New Roman"/>
          <w:sz w:val="24"/>
          <w:szCs w:val="24"/>
        </w:rPr>
        <w:t xml:space="preserve">incorporation </w:t>
      </w:r>
      <w:r w:rsidR="00912B31">
        <w:rPr>
          <w:rFonts w:ascii="Times New Roman" w:hAnsi="Times New Roman"/>
          <w:sz w:val="24"/>
          <w:szCs w:val="24"/>
        </w:rPr>
        <w:t xml:space="preserve">of </w:t>
      </w:r>
      <w:r w:rsidR="00DF681F">
        <w:rPr>
          <w:rFonts w:ascii="Times New Roman" w:hAnsi="Times New Roman"/>
          <w:sz w:val="24"/>
          <w:szCs w:val="24"/>
        </w:rPr>
        <w:t xml:space="preserve">the forthcoming </w:t>
      </w:r>
      <w:r w:rsidR="00912B31">
        <w:rPr>
          <w:rFonts w:ascii="Times New Roman" w:hAnsi="Times New Roman"/>
          <w:sz w:val="24"/>
          <w:szCs w:val="24"/>
        </w:rPr>
        <w:t>Census Bureau projections</w:t>
      </w:r>
      <w:r>
        <w:rPr>
          <w:rFonts w:ascii="Times New Roman" w:hAnsi="Times New Roman"/>
          <w:sz w:val="24"/>
          <w:szCs w:val="24"/>
        </w:rPr>
        <w:t xml:space="preserve"> based on 2010</w:t>
      </w:r>
      <w:r w:rsidR="00912B31">
        <w:rPr>
          <w:rFonts w:ascii="Times New Roman" w:hAnsi="Times New Roman"/>
          <w:sz w:val="24"/>
          <w:szCs w:val="24"/>
        </w:rPr>
        <w:t>,</w:t>
      </w:r>
      <w:r>
        <w:rPr>
          <w:rFonts w:ascii="Times New Roman" w:hAnsi="Times New Roman"/>
          <w:sz w:val="24"/>
          <w:szCs w:val="24"/>
        </w:rPr>
        <w:t xml:space="preserve"> </w:t>
      </w:r>
      <w:r w:rsidR="00CF6545">
        <w:rPr>
          <w:rFonts w:ascii="Times New Roman" w:hAnsi="Times New Roman"/>
          <w:sz w:val="24"/>
          <w:szCs w:val="24"/>
        </w:rPr>
        <w:t xml:space="preserve">conducting </w:t>
      </w:r>
      <w:r>
        <w:rPr>
          <w:rFonts w:ascii="Times New Roman" w:hAnsi="Times New Roman"/>
          <w:sz w:val="24"/>
          <w:szCs w:val="24"/>
        </w:rPr>
        <w:t>regular updates</w:t>
      </w:r>
      <w:r w:rsidR="0051793C">
        <w:rPr>
          <w:rFonts w:ascii="Times New Roman" w:hAnsi="Times New Roman"/>
          <w:sz w:val="24"/>
          <w:szCs w:val="24"/>
        </w:rPr>
        <w:t>,</w:t>
      </w:r>
      <w:r w:rsidR="00912B31">
        <w:rPr>
          <w:rFonts w:ascii="Times New Roman" w:hAnsi="Times New Roman"/>
          <w:sz w:val="24"/>
          <w:szCs w:val="24"/>
        </w:rPr>
        <w:t xml:space="preserve"> and possibly </w:t>
      </w:r>
      <w:r w:rsidR="0051793C">
        <w:rPr>
          <w:rFonts w:ascii="Times New Roman" w:hAnsi="Times New Roman"/>
          <w:sz w:val="24"/>
          <w:szCs w:val="24"/>
        </w:rPr>
        <w:t xml:space="preserve">performing </w:t>
      </w:r>
      <w:r w:rsidR="00912B31">
        <w:rPr>
          <w:rFonts w:ascii="Times New Roman" w:hAnsi="Times New Roman"/>
          <w:sz w:val="24"/>
          <w:szCs w:val="24"/>
        </w:rPr>
        <w:t>state</w:t>
      </w:r>
      <w:r w:rsidR="00E849B2">
        <w:rPr>
          <w:rFonts w:ascii="Times New Roman" w:hAnsi="Times New Roman"/>
          <w:sz w:val="24"/>
          <w:szCs w:val="24"/>
        </w:rPr>
        <w:t xml:space="preserve"> p</w:t>
      </w:r>
      <w:r w:rsidR="00912B31">
        <w:rPr>
          <w:rFonts w:ascii="Times New Roman" w:hAnsi="Times New Roman"/>
          <w:sz w:val="24"/>
          <w:szCs w:val="24"/>
        </w:rPr>
        <w:t>rojections with immigrant-native distinctions.</w:t>
      </w:r>
    </w:p>
    <w:p w:rsidR="006D3EE1" w:rsidRDefault="006D3EE1" w:rsidP="002815EE">
      <w:pPr>
        <w:spacing w:line="240" w:lineRule="auto"/>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CF6545" w:rsidRDefault="00CF6545" w:rsidP="00CF6545">
      <w:pPr>
        <w:spacing w:line="240" w:lineRule="auto"/>
        <w:rPr>
          <w:rFonts w:ascii="Times New Roman" w:hAnsi="Times New Roman"/>
          <w:b/>
        </w:rPr>
      </w:pPr>
    </w:p>
    <w:p w:rsidR="00855CF7" w:rsidRDefault="00855CF7" w:rsidP="002A73F9">
      <w:pPr>
        <w:spacing w:after="0" w:line="240" w:lineRule="auto"/>
        <w:rPr>
          <w:rFonts w:ascii="Times New Roman" w:hAnsi="Times New Roman"/>
          <w:b/>
        </w:rPr>
      </w:pPr>
      <w:r w:rsidRPr="002A73F9">
        <w:rPr>
          <w:rFonts w:ascii="Times New Roman" w:hAnsi="Times New Roman"/>
          <w:b/>
        </w:rPr>
        <w:t>References</w:t>
      </w:r>
    </w:p>
    <w:p w:rsidR="002A73F9" w:rsidRPr="002A73F9" w:rsidRDefault="002A73F9" w:rsidP="002A73F9">
      <w:pPr>
        <w:spacing w:after="0" w:line="240" w:lineRule="auto"/>
        <w:rPr>
          <w:rFonts w:ascii="Times New Roman" w:hAnsi="Times New Roman"/>
          <w:b/>
        </w:rPr>
      </w:pPr>
    </w:p>
    <w:p w:rsidR="00855CF7" w:rsidRPr="00346717" w:rsidRDefault="00855CF7" w:rsidP="00FB3DD5">
      <w:pPr>
        <w:pStyle w:val="NoSpacing"/>
        <w:rPr>
          <w:rFonts w:ascii="Times New Roman" w:hAnsi="Times New Roman"/>
        </w:rPr>
      </w:pPr>
      <w:proofErr w:type="gramStart"/>
      <w:r w:rsidRPr="00346717">
        <w:rPr>
          <w:rFonts w:ascii="Times New Roman" w:hAnsi="Times New Roman"/>
        </w:rPr>
        <w:t>U.S. Census Bureau (2008).</w:t>
      </w:r>
      <w:proofErr w:type="gramEnd"/>
      <w:r w:rsidRPr="00346717">
        <w:rPr>
          <w:rFonts w:ascii="Times New Roman" w:hAnsi="Times New Roman"/>
        </w:rPr>
        <w:t xml:space="preserve"> </w:t>
      </w:r>
      <w:r w:rsidRPr="00346717">
        <w:rPr>
          <w:rFonts w:ascii="Times New Roman" w:hAnsi="Times New Roman"/>
          <w:i/>
        </w:rPr>
        <w:t xml:space="preserve">United States Population Projections by Age, Sex, Race, and Hispanic Origin: July 1, 2000-2050. </w:t>
      </w:r>
      <w:hyperlink r:id="rId20" w:history="1">
        <w:r w:rsidRPr="00346717">
          <w:rPr>
            <w:rStyle w:val="Hyperlink"/>
            <w:rFonts w:ascii="Times New Roman" w:hAnsi="Times New Roman"/>
          </w:rPr>
          <w:t>http://www.census.gov/population/www/projections/2008projections.html</w:t>
        </w:r>
      </w:hyperlink>
      <w:r w:rsidRPr="00346717">
        <w:rPr>
          <w:rFonts w:ascii="Times New Roman" w:hAnsi="Times New Roman"/>
        </w:rPr>
        <w:t xml:space="preserve"> Accessed Jan 11, 2012.</w:t>
      </w:r>
    </w:p>
    <w:p w:rsidR="00673C4C" w:rsidRDefault="00673C4C" w:rsidP="00FB3DD5">
      <w:pPr>
        <w:pStyle w:val="NoSpacing"/>
        <w:rPr>
          <w:rFonts w:ascii="Times New Roman" w:hAnsi="Times New Roman"/>
        </w:rPr>
      </w:pPr>
    </w:p>
    <w:p w:rsidR="00673C4C" w:rsidRPr="00B31869" w:rsidRDefault="00673C4C" w:rsidP="00FB3DD5">
      <w:pPr>
        <w:pStyle w:val="NoSpacing"/>
        <w:rPr>
          <w:rFonts w:ascii="Times New Roman" w:hAnsi="Times New Roman"/>
        </w:rPr>
      </w:pPr>
      <w:r w:rsidRPr="00346717">
        <w:rPr>
          <w:rFonts w:ascii="Times New Roman" w:hAnsi="Times New Roman"/>
        </w:rPr>
        <w:t>Polivka, Anne (2003)</w:t>
      </w:r>
      <w:r w:rsidRPr="00346717">
        <w:rPr>
          <w:rFonts w:ascii="Times New Roman" w:hAnsi="Times New Roman"/>
          <w:b/>
          <w:i/>
        </w:rPr>
        <w:t xml:space="preserve">. </w:t>
      </w:r>
      <w:r w:rsidRPr="00346717">
        <w:rPr>
          <w:rFonts w:ascii="Times New Roman" w:eastAsia="Times New Roman" w:hAnsi="Times New Roman"/>
          <w:i/>
          <w:sz w:val="24"/>
          <w:szCs w:val="24"/>
        </w:rPr>
        <w:t xml:space="preserve">Methodologies for Maintaining Data Comparability for the Current Population Survey: One Year Into the Implementation of the 1997 Race and Ethnicity Standard. </w:t>
      </w:r>
      <w:proofErr w:type="gramStart"/>
      <w:r w:rsidRPr="00346717">
        <w:rPr>
          <w:rFonts w:ascii="Times New Roman" w:eastAsia="Times New Roman" w:hAnsi="Times New Roman"/>
          <w:iCs/>
          <w:sz w:val="24"/>
          <w:szCs w:val="24"/>
        </w:rPr>
        <w:t>U.S. Bureau of Labor Statistics.</w:t>
      </w:r>
      <w:proofErr w:type="gramEnd"/>
      <w:r w:rsidRPr="00346717">
        <w:rPr>
          <w:rFonts w:ascii="Times New Roman" w:eastAsia="Times New Roman" w:hAnsi="Times New Roman"/>
          <w:iCs/>
          <w:sz w:val="24"/>
          <w:szCs w:val="24"/>
        </w:rPr>
        <w:t xml:space="preserve"> </w:t>
      </w:r>
      <w:proofErr w:type="gramStart"/>
      <w:r w:rsidRPr="00346717">
        <w:rPr>
          <w:rFonts w:ascii="Times New Roman" w:eastAsia="Times New Roman" w:hAnsi="Times New Roman"/>
          <w:iCs/>
          <w:sz w:val="24"/>
          <w:szCs w:val="24"/>
        </w:rPr>
        <w:t>Unpublished version of Table 3 showing all ages.</w:t>
      </w:r>
      <w:proofErr w:type="gramEnd"/>
      <w:r w:rsidRPr="00346717">
        <w:rPr>
          <w:rFonts w:ascii="Times New Roman" w:eastAsia="Times New Roman" w:hAnsi="Times New Roman"/>
          <w:iCs/>
          <w:sz w:val="24"/>
          <w:szCs w:val="24"/>
        </w:rPr>
        <w:t xml:space="preserve"> Paper presented at the American Statistical Association’s Joint Statist</w:t>
      </w:r>
      <w:r>
        <w:rPr>
          <w:rFonts w:ascii="Times New Roman" w:eastAsia="Times New Roman" w:hAnsi="Times New Roman"/>
          <w:iCs/>
          <w:sz w:val="24"/>
          <w:szCs w:val="24"/>
        </w:rPr>
        <w:t>ic</w:t>
      </w:r>
      <w:r w:rsidRPr="00346717">
        <w:rPr>
          <w:rFonts w:ascii="Times New Roman" w:eastAsia="Times New Roman" w:hAnsi="Times New Roman"/>
          <w:iCs/>
          <w:sz w:val="24"/>
          <w:szCs w:val="24"/>
        </w:rPr>
        <w:t>al Meetings in San Francisco, CA August 5, 2003.</w:t>
      </w:r>
    </w:p>
    <w:p w:rsidR="00673C4C" w:rsidRPr="00AD63E2" w:rsidRDefault="00673C4C" w:rsidP="002815EE">
      <w:pPr>
        <w:spacing w:line="240" w:lineRule="auto"/>
        <w:rPr>
          <w:rFonts w:ascii="Times New Roman" w:hAnsi="Times New Roman"/>
          <w:sz w:val="24"/>
          <w:szCs w:val="24"/>
        </w:rPr>
      </w:pPr>
    </w:p>
    <w:sectPr w:rsidR="00673C4C" w:rsidRPr="00AD63E2" w:rsidSect="00516E9E">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D6" w:rsidRDefault="007476D6" w:rsidP="001525E5">
      <w:pPr>
        <w:spacing w:after="0" w:line="240" w:lineRule="auto"/>
      </w:pPr>
      <w:r>
        <w:separator/>
      </w:r>
    </w:p>
  </w:endnote>
  <w:endnote w:type="continuationSeparator" w:id="0">
    <w:p w:rsidR="007476D6" w:rsidRDefault="007476D6" w:rsidP="00152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5" w:rsidRPr="007A36E4" w:rsidRDefault="00AF5F8F">
    <w:pPr>
      <w:pStyle w:val="Footer"/>
      <w:jc w:val="center"/>
      <w:rPr>
        <w:rFonts w:ascii="Times New Roman" w:hAnsi="Times New Roman"/>
        <w:sz w:val="24"/>
        <w:szCs w:val="24"/>
      </w:rPr>
    </w:pPr>
    <w:fldSimple w:instr=" PAGE   \* MERGEFORMAT ">
      <w:r w:rsidR="008E0EA9">
        <w:rPr>
          <w:rFonts w:ascii="Times New Roman" w:hAnsi="Times New Roman"/>
          <w:noProof/>
          <w:sz w:val="24"/>
          <w:szCs w:val="24"/>
        </w:rPr>
        <w:t>14</w:t>
      </w:r>
    </w:fldSimple>
  </w:p>
  <w:p w:rsidR="001525E5" w:rsidRDefault="001525E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D6" w:rsidRDefault="007476D6" w:rsidP="001525E5">
      <w:pPr>
        <w:spacing w:after="0" w:line="240" w:lineRule="auto"/>
      </w:pPr>
      <w:r>
        <w:separator/>
      </w:r>
    </w:p>
  </w:footnote>
  <w:footnote w:type="continuationSeparator" w:id="0">
    <w:p w:rsidR="007476D6" w:rsidRDefault="007476D6" w:rsidP="001525E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2B43"/>
    <w:multiLevelType w:val="hybridMultilevel"/>
    <w:tmpl w:val="BB92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81BF9"/>
    <w:multiLevelType w:val="hybridMultilevel"/>
    <w:tmpl w:val="9FF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12B31"/>
    <w:rsid w:val="00023DF2"/>
    <w:rsid w:val="0004031E"/>
    <w:rsid w:val="00064E00"/>
    <w:rsid w:val="000735C6"/>
    <w:rsid w:val="00075E80"/>
    <w:rsid w:val="00077340"/>
    <w:rsid w:val="000776FD"/>
    <w:rsid w:val="000A4203"/>
    <w:rsid w:val="000C66B0"/>
    <w:rsid w:val="000D155D"/>
    <w:rsid w:val="000D2087"/>
    <w:rsid w:val="000E0801"/>
    <w:rsid w:val="000F4704"/>
    <w:rsid w:val="000F7DB1"/>
    <w:rsid w:val="00100B6A"/>
    <w:rsid w:val="00101811"/>
    <w:rsid w:val="0012128E"/>
    <w:rsid w:val="00125C71"/>
    <w:rsid w:val="001319EC"/>
    <w:rsid w:val="001525E5"/>
    <w:rsid w:val="00155F3F"/>
    <w:rsid w:val="00164C71"/>
    <w:rsid w:val="00167D9E"/>
    <w:rsid w:val="00171633"/>
    <w:rsid w:val="00173256"/>
    <w:rsid w:val="00177120"/>
    <w:rsid w:val="00194794"/>
    <w:rsid w:val="001A40E3"/>
    <w:rsid w:val="001B0386"/>
    <w:rsid w:val="001B3F21"/>
    <w:rsid w:val="001C43E0"/>
    <w:rsid w:val="00206658"/>
    <w:rsid w:val="00207AB4"/>
    <w:rsid w:val="00216754"/>
    <w:rsid w:val="00224B8E"/>
    <w:rsid w:val="002425C2"/>
    <w:rsid w:val="00245E81"/>
    <w:rsid w:val="00256F95"/>
    <w:rsid w:val="00261ACB"/>
    <w:rsid w:val="002653EB"/>
    <w:rsid w:val="00271212"/>
    <w:rsid w:val="00273D1E"/>
    <w:rsid w:val="002800B2"/>
    <w:rsid w:val="002815EE"/>
    <w:rsid w:val="00295ABC"/>
    <w:rsid w:val="002A4D09"/>
    <w:rsid w:val="002A73F9"/>
    <w:rsid w:val="002C42BB"/>
    <w:rsid w:val="002C67AD"/>
    <w:rsid w:val="002C720B"/>
    <w:rsid w:val="002E1D20"/>
    <w:rsid w:val="002E540F"/>
    <w:rsid w:val="002F0076"/>
    <w:rsid w:val="002F7245"/>
    <w:rsid w:val="0030694A"/>
    <w:rsid w:val="00311591"/>
    <w:rsid w:val="00334CFD"/>
    <w:rsid w:val="00335305"/>
    <w:rsid w:val="0036009F"/>
    <w:rsid w:val="00360B0D"/>
    <w:rsid w:val="00363367"/>
    <w:rsid w:val="00373F8E"/>
    <w:rsid w:val="003810FA"/>
    <w:rsid w:val="003922B6"/>
    <w:rsid w:val="003955A0"/>
    <w:rsid w:val="003A3C3A"/>
    <w:rsid w:val="003B6D38"/>
    <w:rsid w:val="003C75A5"/>
    <w:rsid w:val="003D1B49"/>
    <w:rsid w:val="003D7F6B"/>
    <w:rsid w:val="004250CB"/>
    <w:rsid w:val="0044515F"/>
    <w:rsid w:val="00457755"/>
    <w:rsid w:val="00470368"/>
    <w:rsid w:val="00474396"/>
    <w:rsid w:val="00477C9B"/>
    <w:rsid w:val="00480855"/>
    <w:rsid w:val="00494F50"/>
    <w:rsid w:val="004C5659"/>
    <w:rsid w:val="004D7F73"/>
    <w:rsid w:val="004F0FBD"/>
    <w:rsid w:val="00503487"/>
    <w:rsid w:val="005137A3"/>
    <w:rsid w:val="0051793C"/>
    <w:rsid w:val="00517AD0"/>
    <w:rsid w:val="005248AC"/>
    <w:rsid w:val="00525D64"/>
    <w:rsid w:val="005323D7"/>
    <w:rsid w:val="00564407"/>
    <w:rsid w:val="005823B2"/>
    <w:rsid w:val="00593D28"/>
    <w:rsid w:val="005A619F"/>
    <w:rsid w:val="005B6B8E"/>
    <w:rsid w:val="005C351F"/>
    <w:rsid w:val="005F1D4E"/>
    <w:rsid w:val="005F6D3B"/>
    <w:rsid w:val="00605EFB"/>
    <w:rsid w:val="00611C2A"/>
    <w:rsid w:val="00614012"/>
    <w:rsid w:val="00626C91"/>
    <w:rsid w:val="006311A6"/>
    <w:rsid w:val="00637793"/>
    <w:rsid w:val="006522C1"/>
    <w:rsid w:val="00660DE4"/>
    <w:rsid w:val="00673C4C"/>
    <w:rsid w:val="006801A5"/>
    <w:rsid w:val="006A3834"/>
    <w:rsid w:val="006D3EE1"/>
    <w:rsid w:val="006E1EB1"/>
    <w:rsid w:val="006F4E29"/>
    <w:rsid w:val="00704F16"/>
    <w:rsid w:val="00716738"/>
    <w:rsid w:val="00736344"/>
    <w:rsid w:val="007369A6"/>
    <w:rsid w:val="007405B7"/>
    <w:rsid w:val="007476D6"/>
    <w:rsid w:val="00753E53"/>
    <w:rsid w:val="00792A88"/>
    <w:rsid w:val="007A2406"/>
    <w:rsid w:val="007A36E4"/>
    <w:rsid w:val="007A5811"/>
    <w:rsid w:val="007A68AE"/>
    <w:rsid w:val="007A6ADE"/>
    <w:rsid w:val="007B5ED6"/>
    <w:rsid w:val="007C4438"/>
    <w:rsid w:val="007C4691"/>
    <w:rsid w:val="007C789D"/>
    <w:rsid w:val="007D4A4B"/>
    <w:rsid w:val="007D50CC"/>
    <w:rsid w:val="007E2A30"/>
    <w:rsid w:val="00800947"/>
    <w:rsid w:val="00807CCD"/>
    <w:rsid w:val="008356DE"/>
    <w:rsid w:val="0085014D"/>
    <w:rsid w:val="00855CF7"/>
    <w:rsid w:val="0085725A"/>
    <w:rsid w:val="00857FD3"/>
    <w:rsid w:val="00880BEE"/>
    <w:rsid w:val="00883DB0"/>
    <w:rsid w:val="00894C2D"/>
    <w:rsid w:val="008A0AE9"/>
    <w:rsid w:val="008A2498"/>
    <w:rsid w:val="008B1FF9"/>
    <w:rsid w:val="008B6AB7"/>
    <w:rsid w:val="008B7E39"/>
    <w:rsid w:val="008C6D51"/>
    <w:rsid w:val="008D382B"/>
    <w:rsid w:val="008D3A13"/>
    <w:rsid w:val="008E0EA9"/>
    <w:rsid w:val="008E667C"/>
    <w:rsid w:val="008F388B"/>
    <w:rsid w:val="008F5D91"/>
    <w:rsid w:val="00903F0E"/>
    <w:rsid w:val="00912B31"/>
    <w:rsid w:val="00927976"/>
    <w:rsid w:val="00956FF2"/>
    <w:rsid w:val="00974354"/>
    <w:rsid w:val="00980287"/>
    <w:rsid w:val="009976E3"/>
    <w:rsid w:val="009C6577"/>
    <w:rsid w:val="009D79B0"/>
    <w:rsid w:val="009F38BE"/>
    <w:rsid w:val="00A01F78"/>
    <w:rsid w:val="00A06F53"/>
    <w:rsid w:val="00A2181D"/>
    <w:rsid w:val="00A42546"/>
    <w:rsid w:val="00A44CA2"/>
    <w:rsid w:val="00A61A1F"/>
    <w:rsid w:val="00A62033"/>
    <w:rsid w:val="00A72482"/>
    <w:rsid w:val="00A77948"/>
    <w:rsid w:val="00A97C46"/>
    <w:rsid w:val="00AB0576"/>
    <w:rsid w:val="00AB5316"/>
    <w:rsid w:val="00AB724A"/>
    <w:rsid w:val="00AD2395"/>
    <w:rsid w:val="00AD63E2"/>
    <w:rsid w:val="00AD791B"/>
    <w:rsid w:val="00AE3026"/>
    <w:rsid w:val="00AE70B8"/>
    <w:rsid w:val="00AF52EF"/>
    <w:rsid w:val="00AF5F8F"/>
    <w:rsid w:val="00B23E82"/>
    <w:rsid w:val="00B23EDC"/>
    <w:rsid w:val="00B540AA"/>
    <w:rsid w:val="00B62ABB"/>
    <w:rsid w:val="00B67E17"/>
    <w:rsid w:val="00B82455"/>
    <w:rsid w:val="00B8299E"/>
    <w:rsid w:val="00B84B01"/>
    <w:rsid w:val="00B84EE7"/>
    <w:rsid w:val="00B913D1"/>
    <w:rsid w:val="00BB760F"/>
    <w:rsid w:val="00BD45E5"/>
    <w:rsid w:val="00BE76D2"/>
    <w:rsid w:val="00BF34EB"/>
    <w:rsid w:val="00C04A93"/>
    <w:rsid w:val="00C26897"/>
    <w:rsid w:val="00C35454"/>
    <w:rsid w:val="00C354EF"/>
    <w:rsid w:val="00C5232B"/>
    <w:rsid w:val="00C57507"/>
    <w:rsid w:val="00C578A1"/>
    <w:rsid w:val="00C6467B"/>
    <w:rsid w:val="00C72755"/>
    <w:rsid w:val="00C778B4"/>
    <w:rsid w:val="00C81F5A"/>
    <w:rsid w:val="00C9547D"/>
    <w:rsid w:val="00CA03F3"/>
    <w:rsid w:val="00CA16F8"/>
    <w:rsid w:val="00CC0F23"/>
    <w:rsid w:val="00CC69B0"/>
    <w:rsid w:val="00CF6545"/>
    <w:rsid w:val="00CF7ED1"/>
    <w:rsid w:val="00D03142"/>
    <w:rsid w:val="00D048EC"/>
    <w:rsid w:val="00D162B1"/>
    <w:rsid w:val="00D16CD4"/>
    <w:rsid w:val="00D21DFA"/>
    <w:rsid w:val="00D26AC3"/>
    <w:rsid w:val="00D355D0"/>
    <w:rsid w:val="00D508C4"/>
    <w:rsid w:val="00D62E85"/>
    <w:rsid w:val="00D75B4D"/>
    <w:rsid w:val="00D8301F"/>
    <w:rsid w:val="00D93196"/>
    <w:rsid w:val="00DB061B"/>
    <w:rsid w:val="00DB4A5E"/>
    <w:rsid w:val="00DD1E6C"/>
    <w:rsid w:val="00DE3A79"/>
    <w:rsid w:val="00DF681F"/>
    <w:rsid w:val="00DF6A45"/>
    <w:rsid w:val="00E03B24"/>
    <w:rsid w:val="00E04199"/>
    <w:rsid w:val="00E137CE"/>
    <w:rsid w:val="00E47BDD"/>
    <w:rsid w:val="00E849B2"/>
    <w:rsid w:val="00E85017"/>
    <w:rsid w:val="00E90704"/>
    <w:rsid w:val="00EA5106"/>
    <w:rsid w:val="00EB3CA0"/>
    <w:rsid w:val="00EB4BAE"/>
    <w:rsid w:val="00EB65A6"/>
    <w:rsid w:val="00EE3E7E"/>
    <w:rsid w:val="00EE7CE5"/>
    <w:rsid w:val="00EF1BB7"/>
    <w:rsid w:val="00EF201A"/>
    <w:rsid w:val="00EF6B61"/>
    <w:rsid w:val="00EF7FE8"/>
    <w:rsid w:val="00F04682"/>
    <w:rsid w:val="00F3203C"/>
    <w:rsid w:val="00F535D4"/>
    <w:rsid w:val="00F61AE4"/>
    <w:rsid w:val="00F76DDA"/>
    <w:rsid w:val="00F91553"/>
    <w:rsid w:val="00FA7825"/>
    <w:rsid w:val="00FB2B48"/>
    <w:rsid w:val="00FB3DD5"/>
    <w:rsid w:val="00FC1CF7"/>
    <w:rsid w:val="00FC30CF"/>
    <w:rsid w:val="00FC641A"/>
    <w:rsid w:val="00FF1CA1"/>
    <w:rsid w:val="00FF2DDD"/>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E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5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5"/>
  </w:style>
  <w:style w:type="paragraph" w:styleId="Footer">
    <w:name w:val="footer"/>
    <w:basedOn w:val="Normal"/>
    <w:link w:val="FooterChar"/>
    <w:uiPriority w:val="99"/>
    <w:unhideWhenUsed/>
    <w:rsid w:val="0015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5"/>
  </w:style>
  <w:style w:type="paragraph" w:styleId="PlainText">
    <w:name w:val="Plain Text"/>
    <w:basedOn w:val="Normal"/>
    <w:link w:val="PlainTextChar"/>
    <w:uiPriority w:val="99"/>
    <w:unhideWhenUsed/>
    <w:rsid w:val="00855CF7"/>
    <w:pPr>
      <w:spacing w:after="0" w:line="240" w:lineRule="auto"/>
    </w:pPr>
    <w:rPr>
      <w:rFonts w:ascii="Consolas" w:hAnsi="Consolas" w:cs="Consolas"/>
      <w:sz w:val="21"/>
      <w:szCs w:val="21"/>
    </w:rPr>
  </w:style>
  <w:style w:type="character" w:customStyle="1" w:styleId="PlainTextChar">
    <w:name w:val="Plain Text Char"/>
    <w:link w:val="PlainText"/>
    <w:uiPriority w:val="99"/>
    <w:rsid w:val="00855CF7"/>
    <w:rPr>
      <w:rFonts w:ascii="Consolas" w:hAnsi="Consolas" w:cs="Consolas"/>
      <w:sz w:val="21"/>
      <w:szCs w:val="21"/>
    </w:rPr>
  </w:style>
  <w:style w:type="character" w:styleId="Hyperlink">
    <w:name w:val="Hyperlink"/>
    <w:uiPriority w:val="99"/>
    <w:unhideWhenUsed/>
    <w:rsid w:val="00855CF7"/>
    <w:rPr>
      <w:color w:val="0000FF"/>
      <w:u w:val="single"/>
    </w:rPr>
  </w:style>
  <w:style w:type="paragraph" w:styleId="NoSpacing">
    <w:name w:val="No Spacing"/>
    <w:uiPriority w:val="1"/>
    <w:qFormat/>
    <w:rsid w:val="00855CF7"/>
    <w:rPr>
      <w:sz w:val="22"/>
      <w:szCs w:val="22"/>
    </w:rPr>
  </w:style>
  <w:style w:type="table" w:styleId="TableGrid">
    <w:name w:val="Table Grid"/>
    <w:basedOn w:val="TableNormal"/>
    <w:uiPriority w:val="59"/>
    <w:rsid w:val="008C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5D"/>
    <w:rPr>
      <w:rFonts w:ascii="Tahoma" w:hAnsi="Tahoma" w:cs="Tahoma"/>
      <w:sz w:val="16"/>
      <w:szCs w:val="16"/>
    </w:rPr>
  </w:style>
  <w:style w:type="character" w:styleId="CommentReference">
    <w:name w:val="annotation reference"/>
    <w:uiPriority w:val="99"/>
    <w:semiHidden/>
    <w:unhideWhenUsed/>
    <w:rsid w:val="001B0386"/>
    <w:rPr>
      <w:sz w:val="16"/>
      <w:szCs w:val="16"/>
    </w:rPr>
  </w:style>
  <w:style w:type="paragraph" w:styleId="CommentText">
    <w:name w:val="annotation text"/>
    <w:basedOn w:val="Normal"/>
    <w:link w:val="CommentTextChar"/>
    <w:uiPriority w:val="99"/>
    <w:semiHidden/>
    <w:unhideWhenUsed/>
    <w:rsid w:val="001B0386"/>
    <w:pPr>
      <w:spacing w:line="240" w:lineRule="auto"/>
    </w:pPr>
    <w:rPr>
      <w:sz w:val="20"/>
      <w:szCs w:val="20"/>
    </w:rPr>
  </w:style>
  <w:style w:type="character" w:customStyle="1" w:styleId="CommentTextChar">
    <w:name w:val="Comment Text Char"/>
    <w:link w:val="CommentText"/>
    <w:uiPriority w:val="99"/>
    <w:semiHidden/>
    <w:rsid w:val="001B0386"/>
    <w:rPr>
      <w:sz w:val="20"/>
      <w:szCs w:val="20"/>
    </w:rPr>
  </w:style>
  <w:style w:type="paragraph" w:styleId="CommentSubject">
    <w:name w:val="annotation subject"/>
    <w:basedOn w:val="CommentText"/>
    <w:next w:val="CommentText"/>
    <w:link w:val="CommentSubjectChar"/>
    <w:uiPriority w:val="99"/>
    <w:semiHidden/>
    <w:unhideWhenUsed/>
    <w:rsid w:val="001B0386"/>
    <w:rPr>
      <w:b/>
      <w:bCs/>
    </w:rPr>
  </w:style>
  <w:style w:type="character" w:customStyle="1" w:styleId="CommentSubjectChar">
    <w:name w:val="Comment Subject Char"/>
    <w:link w:val="CommentSubject"/>
    <w:uiPriority w:val="99"/>
    <w:semiHidden/>
    <w:rsid w:val="001B0386"/>
    <w:rPr>
      <w:b/>
      <w:bCs/>
      <w:sz w:val="20"/>
      <w:szCs w:val="20"/>
    </w:rPr>
  </w:style>
  <w:style w:type="paragraph" w:styleId="Revision">
    <w:name w:val="Revision"/>
    <w:hidden/>
    <w:uiPriority w:val="99"/>
    <w:semiHidden/>
    <w:rsid w:val="001B03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5"/>
  </w:style>
  <w:style w:type="paragraph" w:styleId="Footer">
    <w:name w:val="footer"/>
    <w:basedOn w:val="Normal"/>
    <w:link w:val="FooterChar"/>
    <w:uiPriority w:val="99"/>
    <w:unhideWhenUsed/>
    <w:rsid w:val="0015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5"/>
  </w:style>
  <w:style w:type="paragraph" w:styleId="PlainText">
    <w:name w:val="Plain Text"/>
    <w:basedOn w:val="Normal"/>
    <w:link w:val="PlainTextChar"/>
    <w:uiPriority w:val="99"/>
    <w:unhideWhenUsed/>
    <w:rsid w:val="00855CF7"/>
    <w:pPr>
      <w:spacing w:after="0" w:line="240" w:lineRule="auto"/>
    </w:pPr>
    <w:rPr>
      <w:rFonts w:ascii="Consolas" w:hAnsi="Consolas" w:cs="Consolas"/>
      <w:sz w:val="21"/>
      <w:szCs w:val="21"/>
    </w:rPr>
  </w:style>
  <w:style w:type="character" w:customStyle="1" w:styleId="PlainTextChar">
    <w:name w:val="Plain Text Char"/>
    <w:link w:val="PlainText"/>
    <w:uiPriority w:val="99"/>
    <w:rsid w:val="00855CF7"/>
    <w:rPr>
      <w:rFonts w:ascii="Consolas" w:hAnsi="Consolas" w:cs="Consolas"/>
      <w:sz w:val="21"/>
      <w:szCs w:val="21"/>
    </w:rPr>
  </w:style>
  <w:style w:type="character" w:styleId="Hyperlink">
    <w:name w:val="Hyperlink"/>
    <w:uiPriority w:val="99"/>
    <w:unhideWhenUsed/>
    <w:rsid w:val="00855CF7"/>
    <w:rPr>
      <w:color w:val="0000FF"/>
      <w:u w:val="single"/>
    </w:rPr>
  </w:style>
  <w:style w:type="paragraph" w:styleId="NoSpacing">
    <w:name w:val="No Spacing"/>
    <w:uiPriority w:val="1"/>
    <w:qFormat/>
    <w:rsid w:val="00855CF7"/>
    <w:rPr>
      <w:sz w:val="22"/>
      <w:szCs w:val="22"/>
    </w:rPr>
  </w:style>
  <w:style w:type="table" w:styleId="TableGrid">
    <w:name w:val="Table Grid"/>
    <w:basedOn w:val="TableNormal"/>
    <w:uiPriority w:val="59"/>
    <w:rsid w:val="008C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5D"/>
    <w:rPr>
      <w:rFonts w:ascii="Tahoma" w:hAnsi="Tahoma" w:cs="Tahoma"/>
      <w:sz w:val="16"/>
      <w:szCs w:val="16"/>
    </w:rPr>
  </w:style>
  <w:style w:type="character" w:styleId="CommentReference">
    <w:name w:val="annotation reference"/>
    <w:uiPriority w:val="99"/>
    <w:semiHidden/>
    <w:unhideWhenUsed/>
    <w:rsid w:val="001B0386"/>
    <w:rPr>
      <w:sz w:val="16"/>
      <w:szCs w:val="16"/>
    </w:rPr>
  </w:style>
  <w:style w:type="paragraph" w:styleId="CommentText">
    <w:name w:val="annotation text"/>
    <w:basedOn w:val="Normal"/>
    <w:link w:val="CommentTextChar"/>
    <w:uiPriority w:val="99"/>
    <w:semiHidden/>
    <w:unhideWhenUsed/>
    <w:rsid w:val="001B0386"/>
    <w:pPr>
      <w:spacing w:line="240" w:lineRule="auto"/>
    </w:pPr>
    <w:rPr>
      <w:sz w:val="20"/>
      <w:szCs w:val="20"/>
    </w:rPr>
  </w:style>
  <w:style w:type="character" w:customStyle="1" w:styleId="CommentTextChar">
    <w:name w:val="Comment Text Char"/>
    <w:link w:val="CommentText"/>
    <w:uiPriority w:val="99"/>
    <w:semiHidden/>
    <w:rsid w:val="001B0386"/>
    <w:rPr>
      <w:sz w:val="20"/>
      <w:szCs w:val="20"/>
    </w:rPr>
  </w:style>
  <w:style w:type="paragraph" w:styleId="CommentSubject">
    <w:name w:val="annotation subject"/>
    <w:basedOn w:val="CommentText"/>
    <w:next w:val="CommentText"/>
    <w:link w:val="CommentSubjectChar"/>
    <w:uiPriority w:val="99"/>
    <w:semiHidden/>
    <w:unhideWhenUsed/>
    <w:rsid w:val="001B0386"/>
    <w:rPr>
      <w:b/>
      <w:bCs/>
    </w:rPr>
  </w:style>
  <w:style w:type="character" w:customStyle="1" w:styleId="CommentSubjectChar">
    <w:name w:val="Comment Subject Char"/>
    <w:link w:val="CommentSubject"/>
    <w:uiPriority w:val="99"/>
    <w:semiHidden/>
    <w:rsid w:val="001B0386"/>
    <w:rPr>
      <w:b/>
      <w:bCs/>
      <w:sz w:val="20"/>
      <w:szCs w:val="20"/>
    </w:rPr>
  </w:style>
  <w:style w:type="paragraph" w:styleId="Revision">
    <w:name w:val="Revision"/>
    <w:hidden/>
    <w:uiPriority w:val="99"/>
    <w:semiHidden/>
    <w:rsid w:val="001B0386"/>
    <w:rPr>
      <w:sz w:val="22"/>
      <w:szCs w:val="22"/>
    </w:rPr>
  </w:style>
</w:styles>
</file>

<file path=word/webSettings.xml><?xml version="1.0" encoding="utf-8"?>
<w:webSettings xmlns:r="http://schemas.openxmlformats.org/officeDocument/2006/relationships" xmlns:w="http://schemas.openxmlformats.org/wordprocessingml/2006/main">
  <w:divs>
    <w:div w:id="133302695">
      <w:bodyDiv w:val="1"/>
      <w:marLeft w:val="0"/>
      <w:marRight w:val="0"/>
      <w:marTop w:val="0"/>
      <w:marBottom w:val="0"/>
      <w:divBdr>
        <w:top w:val="none" w:sz="0" w:space="0" w:color="auto"/>
        <w:left w:val="none" w:sz="0" w:space="0" w:color="auto"/>
        <w:bottom w:val="none" w:sz="0" w:space="0" w:color="auto"/>
        <w:right w:val="none" w:sz="0" w:space="0" w:color="auto"/>
      </w:divBdr>
    </w:div>
    <w:div w:id="248271162">
      <w:bodyDiv w:val="1"/>
      <w:marLeft w:val="0"/>
      <w:marRight w:val="0"/>
      <w:marTop w:val="0"/>
      <w:marBottom w:val="0"/>
      <w:divBdr>
        <w:top w:val="none" w:sz="0" w:space="0" w:color="auto"/>
        <w:left w:val="none" w:sz="0" w:space="0" w:color="auto"/>
        <w:bottom w:val="none" w:sz="0" w:space="0" w:color="auto"/>
        <w:right w:val="none" w:sz="0" w:space="0" w:color="auto"/>
      </w:divBdr>
    </w:div>
    <w:div w:id="395276669">
      <w:bodyDiv w:val="1"/>
      <w:marLeft w:val="0"/>
      <w:marRight w:val="0"/>
      <w:marTop w:val="0"/>
      <w:marBottom w:val="0"/>
      <w:divBdr>
        <w:top w:val="none" w:sz="0" w:space="0" w:color="auto"/>
        <w:left w:val="none" w:sz="0" w:space="0" w:color="auto"/>
        <w:bottom w:val="none" w:sz="0" w:space="0" w:color="auto"/>
        <w:right w:val="none" w:sz="0" w:space="0" w:color="auto"/>
      </w:divBdr>
    </w:div>
    <w:div w:id="534123903">
      <w:bodyDiv w:val="1"/>
      <w:marLeft w:val="0"/>
      <w:marRight w:val="0"/>
      <w:marTop w:val="0"/>
      <w:marBottom w:val="0"/>
      <w:divBdr>
        <w:top w:val="none" w:sz="0" w:space="0" w:color="auto"/>
        <w:left w:val="none" w:sz="0" w:space="0" w:color="auto"/>
        <w:bottom w:val="none" w:sz="0" w:space="0" w:color="auto"/>
        <w:right w:val="none" w:sz="0" w:space="0" w:color="auto"/>
      </w:divBdr>
    </w:div>
    <w:div w:id="19125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www.census.gov/population/www/projections/2008projections.html"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39AB-1227-4246-A3E6-BFDA48B7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3301</Words>
  <Characters>18820</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Decision Demographics</Company>
  <LinksUpToDate>false</LinksUpToDate>
  <CharactersWithSpaces>23112</CharactersWithSpaces>
  <SharedDoc>false</SharedDoc>
  <HLinks>
    <vt:vector size="6" baseType="variant">
      <vt:variant>
        <vt:i4>4587609</vt:i4>
      </vt:variant>
      <vt:variant>
        <vt:i4>0</vt:i4>
      </vt:variant>
      <vt:variant>
        <vt:i4>0</vt:i4>
      </vt:variant>
      <vt:variant>
        <vt:i4>5</vt:i4>
      </vt:variant>
      <vt:variant>
        <vt:lpwstr>http://www.census.gov/population/www/projections/2008projections.html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Patrick Mchugh</cp:lastModifiedBy>
  <cp:revision>4</cp:revision>
  <dcterms:created xsi:type="dcterms:W3CDTF">2012-06-04T16:51:00Z</dcterms:created>
  <dcterms:modified xsi:type="dcterms:W3CDTF">2012-06-04T16:58:00Z</dcterms:modified>
</cp:coreProperties>
</file>